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296B8" w14:textId="77777777" w:rsidR="005F536F" w:rsidRPr="005F536F" w:rsidRDefault="005F536F" w:rsidP="005F536F">
      <w:pPr>
        <w:spacing w:after="0"/>
        <w:ind w:right="-568"/>
        <w:jc w:val="center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TÉRMINOS DE REFERENCIA (TDR)</w:t>
      </w:r>
    </w:p>
    <w:p w14:paraId="6CCD091A" w14:textId="024F84AF" w:rsidR="005F536F" w:rsidRPr="005F536F" w:rsidRDefault="005F536F" w:rsidP="005F536F">
      <w:pPr>
        <w:spacing w:after="0"/>
        <w:ind w:right="-568"/>
        <w:jc w:val="center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 xml:space="preserve">CONCURSO DE OFERTAS </w:t>
      </w:r>
      <w:r w:rsidR="00003500" w:rsidRPr="005F536F">
        <w:rPr>
          <w:rFonts w:ascii="Bahnschrift" w:hAnsi="Bahnschrift"/>
          <w:b/>
          <w:bCs/>
          <w:sz w:val="24"/>
          <w:szCs w:val="24"/>
        </w:rPr>
        <w:t>N</w:t>
      </w:r>
      <w:r w:rsidR="00003500">
        <w:rPr>
          <w:rFonts w:ascii="Bahnschrift" w:hAnsi="Bahnschrift"/>
          <w:b/>
          <w:bCs/>
          <w:sz w:val="24"/>
          <w:szCs w:val="24"/>
        </w:rPr>
        <w:t>.º</w:t>
      </w:r>
      <w:r w:rsidR="00A5194B">
        <w:rPr>
          <w:rFonts w:ascii="Bahnschrift" w:hAnsi="Bahnschrift"/>
          <w:b/>
          <w:bCs/>
          <w:sz w:val="24"/>
          <w:szCs w:val="24"/>
        </w:rPr>
        <w:t xml:space="preserve"> 17/2026</w:t>
      </w:r>
    </w:p>
    <w:p w14:paraId="71000E40" w14:textId="77777777" w:rsidR="005F536F" w:rsidRDefault="005F536F" w:rsidP="005F536F">
      <w:pPr>
        <w:spacing w:after="0"/>
        <w:ind w:right="-568"/>
        <w:jc w:val="center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 xml:space="preserve">TRABAJOS PRELIMINARES, MOVIMIENTO DE SUELO, DEMOLICIÓN Y LIMPIEZA – </w:t>
      </w:r>
    </w:p>
    <w:p w14:paraId="10E318BE" w14:textId="15E4438C" w:rsidR="005F536F" w:rsidRPr="005F536F" w:rsidRDefault="005F536F" w:rsidP="005F536F">
      <w:pPr>
        <w:spacing w:after="0"/>
        <w:ind w:right="-568"/>
        <w:jc w:val="center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ANEXO 8</w:t>
      </w:r>
    </w:p>
    <w:p w14:paraId="7338F2E2" w14:textId="77777777" w:rsidR="005F536F" w:rsidRPr="005F536F" w:rsidRDefault="005F536F" w:rsidP="005F536F">
      <w:pPr>
        <w:spacing w:after="0"/>
        <w:ind w:right="-568"/>
        <w:jc w:val="center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CLUB INTERNACIONAL DE TENIS (CIT)</w:t>
      </w:r>
    </w:p>
    <w:p w14:paraId="4A6FDE1B" w14:textId="77777777" w:rsid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</w:p>
    <w:p w14:paraId="7E81E087" w14:textId="130C8869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1. OBJETO DEL CONCURSO</w:t>
      </w:r>
      <w:r>
        <w:rPr>
          <w:rFonts w:ascii="Bahnschrift" w:hAnsi="Bahnschrift"/>
          <w:b/>
          <w:bCs/>
          <w:sz w:val="24"/>
          <w:szCs w:val="24"/>
        </w:rPr>
        <w:t xml:space="preserve">: </w:t>
      </w:r>
      <w:r w:rsidRPr="005F536F">
        <w:rPr>
          <w:rFonts w:ascii="Bahnschrift" w:hAnsi="Bahnschrift"/>
          <w:sz w:val="24"/>
          <w:szCs w:val="24"/>
        </w:rPr>
        <w:t xml:space="preserve">El Club Internacional de Tenis (CIT) convoca a empresas constructoras y profesionales especializados del rubro a presentar ofertas técnicas y económicas para la ejecución de los trabajos preliminares de limpieza, preparación, nivelación, regularización y movimiento de suelo de un terreno de aproximadamente </w:t>
      </w:r>
      <m:oMath>
        <m:r>
          <w:rPr>
            <w:rFonts w:ascii="Cambria Math" w:hAnsi="Cambria Math"/>
            <w:sz w:val="24"/>
            <w:szCs w:val="24"/>
          </w:rPr>
          <m:t>1.050</m:t>
        </m:r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Bahnschrift" w:hAnsi="Bahnschrift"/>
                <w:sz w:val="24"/>
                <w:szCs w:val="24"/>
              </w:rPr>
              <m:t> m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5F536F">
        <w:rPr>
          <w:rFonts w:ascii="Bahnschrift" w:hAnsi="Bahnschrift"/>
          <w:sz w:val="24"/>
          <w:szCs w:val="24"/>
        </w:rPr>
        <w:t xml:space="preserve"> ubicado en el Anexo 8 de la Sede Central del Club. Asimismo, comprende la demolición controlada de un muro existente y el retiro con disposición final fuera del predio de todos los escombros y residuos generados. </w:t>
      </w:r>
    </w:p>
    <w:p w14:paraId="5B0C369A" w14:textId="77777777" w:rsid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</w:p>
    <w:p w14:paraId="578F98D9" w14:textId="62D9DD50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El objetivo principal es dejar el sector completamente despejado, limpio, regularizado, nivelado y en condiciones técnicas óptimas para el inicio seguro de la siguiente etapa constructiva del Club. </w:t>
      </w:r>
    </w:p>
    <w:p w14:paraId="1B97791E" w14:textId="77777777" w:rsid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</w:p>
    <w:p w14:paraId="616997B5" w14:textId="59D4C00E" w:rsid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2. ALCANCE GENERAL Y ESPECIFICACIONES TÉCNICAS</w:t>
      </w:r>
      <w:r>
        <w:rPr>
          <w:rFonts w:ascii="Bahnschrift" w:hAnsi="Bahnschrift"/>
          <w:b/>
          <w:bCs/>
          <w:sz w:val="24"/>
          <w:szCs w:val="24"/>
        </w:rPr>
        <w:t xml:space="preserve">: </w:t>
      </w:r>
      <w:r w:rsidRPr="005F536F">
        <w:rPr>
          <w:rFonts w:ascii="Bahnschrift" w:hAnsi="Bahnschrift"/>
          <w:sz w:val="24"/>
          <w:szCs w:val="24"/>
        </w:rPr>
        <w:t xml:space="preserve">La contratación comprende la modalidad de ajuste alzado riguroso para las tareas generales definidas y precios unitarios para volúmenes adicionales o eventuales aportes de suelo aprobados. Incluye la provisión total de mano de obra calificada, herramientas, equipos, maquinarias de pequeño porte, insumos, elementos de seguridad, fletes y transporte. </w:t>
      </w:r>
    </w:p>
    <w:p w14:paraId="2AEDDF3C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2.1. Trabajos preliminares y seguridad</w:t>
      </w:r>
    </w:p>
    <w:p w14:paraId="0299CA88" w14:textId="77777777" w:rsidR="005F536F" w:rsidRPr="005F536F" w:rsidRDefault="005F536F" w:rsidP="005F536F">
      <w:pPr>
        <w:numPr>
          <w:ilvl w:val="0"/>
          <w:numId w:val="1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Delimitación y cerramiento:</w:t>
      </w:r>
      <w:r w:rsidRPr="005F536F">
        <w:rPr>
          <w:rFonts w:ascii="Bahnschrift" w:hAnsi="Bahnschrift"/>
          <w:sz w:val="24"/>
          <w:szCs w:val="24"/>
        </w:rPr>
        <w:t xml:space="preserve"> Montaje de vallado perimetral rígido/malla de seguridad y señalización técnica e informativa del área de intervención. </w:t>
      </w:r>
    </w:p>
    <w:p w14:paraId="60FB6CB1" w14:textId="77777777" w:rsidR="005F536F" w:rsidRPr="005F536F" w:rsidRDefault="005F536F" w:rsidP="005F536F">
      <w:pPr>
        <w:numPr>
          <w:ilvl w:val="0"/>
          <w:numId w:val="1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Protección del entorno:</w:t>
      </w:r>
      <w:r w:rsidRPr="005F536F">
        <w:rPr>
          <w:rFonts w:ascii="Bahnschrift" w:hAnsi="Bahnschrift"/>
          <w:sz w:val="24"/>
          <w:szCs w:val="24"/>
        </w:rPr>
        <w:t xml:space="preserve"> Protección de instalaciones, edificaciones, pavimentos, veredas y áreas verdes colindantes para evitar daños por la circulación de maquinaria, escombros o polvo. </w:t>
      </w:r>
    </w:p>
    <w:p w14:paraId="28859F5E" w14:textId="77777777" w:rsidR="005F536F" w:rsidRPr="005F536F" w:rsidRDefault="005F536F" w:rsidP="005F536F">
      <w:pPr>
        <w:numPr>
          <w:ilvl w:val="0"/>
          <w:numId w:val="1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Replanteo y coordinación:</w:t>
      </w:r>
      <w:r w:rsidRPr="005F536F">
        <w:rPr>
          <w:rFonts w:ascii="Bahnschrift" w:hAnsi="Bahnschrift"/>
          <w:sz w:val="24"/>
          <w:szCs w:val="24"/>
        </w:rPr>
        <w:t xml:space="preserve"> Coordinación en sitio con la Gerencia de Construcciones del CIT para determinar el área exacta de intervención, accesos, áreas de acopio temporal y la identificación obligatoria de árboles, estructuras e instalaciones que deberán conservarse. </w:t>
      </w:r>
    </w:p>
    <w:p w14:paraId="293F9432" w14:textId="2ED2FE72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2.2. Limpieza general del terreno (</w:t>
      </w: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1.050</m:t>
        </m:r>
        <m:sSup>
          <m:sSup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Bahnschrift" w:hAnsi="Bahnschrift"/>
                <w:b/>
                <w:bCs/>
                <w:sz w:val="24"/>
                <w:szCs w:val="24"/>
              </w:rPr>
              <m:t> m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5F536F">
        <w:rPr>
          <w:rFonts w:ascii="Bahnschrift" w:hAnsi="Bahnschrift"/>
          <w:b/>
          <w:bCs/>
          <w:sz w:val="24"/>
          <w:szCs w:val="24"/>
        </w:rPr>
        <w:t xml:space="preserve"> aprox.)</w:t>
      </w:r>
    </w:p>
    <w:p w14:paraId="0724FABD" w14:textId="77777777" w:rsidR="005F536F" w:rsidRPr="005F536F" w:rsidRDefault="005F536F" w:rsidP="005F536F">
      <w:pPr>
        <w:numPr>
          <w:ilvl w:val="0"/>
          <w:numId w:val="2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Despeje vegetal y de residuos:</w:t>
      </w:r>
      <w:r w:rsidRPr="005F536F">
        <w:rPr>
          <w:rFonts w:ascii="Bahnschrift" w:hAnsi="Bahnschrift"/>
          <w:sz w:val="24"/>
          <w:szCs w:val="24"/>
        </w:rPr>
        <w:t xml:space="preserve"> Desmalezado integral, retiro de vegetación superficial, extracción de basura, materiales sueltos y cualquier elemento que interfiera con las tareas. </w:t>
      </w:r>
    </w:p>
    <w:p w14:paraId="30B3DD75" w14:textId="77777777" w:rsidR="005F536F" w:rsidRPr="005F536F" w:rsidRDefault="005F536F" w:rsidP="005F536F">
      <w:pPr>
        <w:numPr>
          <w:ilvl w:val="0"/>
          <w:numId w:val="2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Acopio temporal:</w:t>
      </w:r>
      <w:r w:rsidRPr="005F536F">
        <w:rPr>
          <w:rFonts w:ascii="Bahnschrift" w:hAnsi="Bahnschrift"/>
          <w:sz w:val="24"/>
          <w:szCs w:val="24"/>
        </w:rPr>
        <w:t xml:space="preserve"> Acopio temporal ordenado de residuos dentro del sector determinado y posterior retiro definitivo. </w:t>
      </w:r>
    </w:p>
    <w:p w14:paraId="7F439F33" w14:textId="77777777" w:rsidR="005F536F" w:rsidRPr="005F536F" w:rsidRDefault="005F536F" w:rsidP="005F536F">
      <w:pPr>
        <w:numPr>
          <w:ilvl w:val="0"/>
          <w:numId w:val="2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Queda expresamente prohibido retirar árboles o instalaciones que el CIT indique conservar. </w:t>
      </w:r>
    </w:p>
    <w:p w14:paraId="603F7597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2.3. Nivelación, regularización y movimiento de suelo</w:t>
      </w:r>
    </w:p>
    <w:p w14:paraId="7D8F0AAD" w14:textId="77777777" w:rsidR="005F536F" w:rsidRPr="005F536F" w:rsidRDefault="005F536F" w:rsidP="005F536F">
      <w:pPr>
        <w:numPr>
          <w:ilvl w:val="0"/>
          <w:numId w:val="3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Acondicionamiento del terreno:</w:t>
      </w:r>
      <w:r w:rsidRPr="005F536F">
        <w:rPr>
          <w:rFonts w:ascii="Bahnschrift" w:hAnsi="Bahnschrift"/>
          <w:sz w:val="24"/>
          <w:szCs w:val="24"/>
        </w:rPr>
        <w:t xml:space="preserve"> Regularización de desniveles existentes, distribución y acomodación del suelo dentro del área, corrección de irregularidades y movimientos internos de suelo necesarios para lograr una superficie uniforme. </w:t>
      </w:r>
    </w:p>
    <w:p w14:paraId="73999378" w14:textId="77777777" w:rsidR="005F536F" w:rsidRPr="005F536F" w:rsidRDefault="005F536F" w:rsidP="005F536F">
      <w:pPr>
        <w:numPr>
          <w:ilvl w:val="0"/>
          <w:numId w:val="3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Maquinaria permitida:</w:t>
      </w:r>
      <w:r w:rsidRPr="005F536F">
        <w:rPr>
          <w:rFonts w:ascii="Bahnschrift" w:hAnsi="Bahnschrift"/>
          <w:sz w:val="24"/>
          <w:szCs w:val="24"/>
        </w:rPr>
        <w:t xml:space="preserve"> El trabajo deberá ejecutarse mediante maquinarias de pequeño porte, compatibles con las características del sitio y los accesos autorizados dentro del predio. </w:t>
      </w:r>
    </w:p>
    <w:p w14:paraId="65BB4FEA" w14:textId="77777777" w:rsidR="005F536F" w:rsidRDefault="005F536F" w:rsidP="005F536F">
      <w:pPr>
        <w:numPr>
          <w:ilvl w:val="0"/>
          <w:numId w:val="3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Aporte de suelo (Precios unitarios):</w:t>
      </w:r>
      <w:r w:rsidRPr="005F536F">
        <w:rPr>
          <w:rFonts w:ascii="Bahnschrift" w:hAnsi="Bahnschrift"/>
          <w:sz w:val="24"/>
          <w:szCs w:val="24"/>
        </w:rPr>
        <w:t xml:space="preserve"> Cualquier necesidad de aporte de suelo externo, relleno o material adicional no contemplado originalmente deberá ser comunicada, justificada y autorizada formalmente por escrito por la Gerencia de Construcciones del CIT previo a su ejecución. </w:t>
      </w:r>
    </w:p>
    <w:p w14:paraId="4E426AE0" w14:textId="77777777" w:rsid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</w:p>
    <w:p w14:paraId="70381D45" w14:textId="77777777" w:rsid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</w:p>
    <w:p w14:paraId="13476799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</w:p>
    <w:p w14:paraId="5DF59E72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2.4. Demolición de muro existente y gestión de escombros</w:t>
      </w:r>
    </w:p>
    <w:p w14:paraId="32CC5E78" w14:textId="77777777" w:rsidR="005F536F" w:rsidRPr="005F536F" w:rsidRDefault="005F536F" w:rsidP="005F536F">
      <w:pPr>
        <w:numPr>
          <w:ilvl w:val="0"/>
          <w:numId w:val="4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Demolición controlada:</w:t>
      </w:r>
      <w:r w:rsidRPr="005F536F">
        <w:rPr>
          <w:rFonts w:ascii="Bahnschrift" w:hAnsi="Bahnschrift"/>
          <w:sz w:val="24"/>
          <w:szCs w:val="24"/>
        </w:rPr>
        <w:t xml:space="preserve"> Demolición del muro indicado por el CIT ejecutada con técnicas controladas para evitar daños a estructuras linderas o vegetación a conservar. </w:t>
      </w:r>
    </w:p>
    <w:p w14:paraId="65510060" w14:textId="77777777" w:rsidR="005F536F" w:rsidRPr="005F536F" w:rsidRDefault="005F536F" w:rsidP="005F536F">
      <w:pPr>
        <w:numPr>
          <w:ilvl w:val="0"/>
          <w:numId w:val="4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Gestión de residuos:</w:t>
      </w:r>
      <w:r w:rsidRPr="005F536F">
        <w:rPr>
          <w:rFonts w:ascii="Bahnschrift" w:hAnsi="Bahnschrift"/>
          <w:sz w:val="24"/>
          <w:szCs w:val="24"/>
        </w:rPr>
        <w:t xml:space="preserve"> Carga, transporte interno, retiro y disposición final de escombros, residuos de limpieza y material sobrante fuera de las instalaciones del CIT en vertederos autorizados. </w:t>
      </w:r>
    </w:p>
    <w:p w14:paraId="6F885A75" w14:textId="77777777" w:rsidR="005F536F" w:rsidRPr="005F536F" w:rsidRDefault="005F536F" w:rsidP="005F536F">
      <w:pPr>
        <w:numPr>
          <w:ilvl w:val="0"/>
          <w:numId w:val="4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Restricción:</w:t>
      </w:r>
      <w:r w:rsidRPr="005F536F">
        <w:rPr>
          <w:rFonts w:ascii="Bahnschrift" w:hAnsi="Bahnschrift"/>
          <w:sz w:val="24"/>
          <w:szCs w:val="24"/>
        </w:rPr>
        <w:t xml:space="preserve"> No se permitirá la acumulación permanente o prolongada de escombros dentro del predio del Club. </w:t>
      </w:r>
    </w:p>
    <w:p w14:paraId="5D0336CF" w14:textId="355E01F2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2.5. Limpieza final y entrega</w:t>
      </w:r>
    </w:p>
    <w:p w14:paraId="5F5A8A39" w14:textId="77777777" w:rsid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Finalizadas las tareas, se realizará un despeje y limpieza general del sector intervenido, entregando el terreno perfectamente despejado, sin residuos, nivelado, regularizado y listo para la continuación de la obra. </w:t>
      </w:r>
    </w:p>
    <w:p w14:paraId="418DE4AB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</w:p>
    <w:p w14:paraId="2F75A38B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3. NORMAS TÉCNICAS Y MATERIALES</w:t>
      </w:r>
    </w:p>
    <w:p w14:paraId="4F0FE87B" w14:textId="77777777" w:rsidR="005F536F" w:rsidRPr="005F536F" w:rsidRDefault="005F536F" w:rsidP="005F536F">
      <w:pPr>
        <w:numPr>
          <w:ilvl w:val="0"/>
          <w:numId w:val="5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Todos los equipos, maquinarias y herramientas deberán encontrarse en óptimas condiciones de funcionamiento y mantenimiento. </w:t>
      </w:r>
    </w:p>
    <w:p w14:paraId="3056A07C" w14:textId="77777777" w:rsidR="005F536F" w:rsidRPr="005F536F" w:rsidRDefault="005F536F" w:rsidP="005F536F">
      <w:pPr>
        <w:numPr>
          <w:ilvl w:val="0"/>
          <w:numId w:val="5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Fichas Técnicas:</w:t>
      </w:r>
      <w:r w:rsidRPr="005F536F">
        <w:rPr>
          <w:rFonts w:ascii="Bahnschrift" w:hAnsi="Bahnschrift"/>
          <w:sz w:val="24"/>
          <w:szCs w:val="24"/>
        </w:rPr>
        <w:t xml:space="preserve"> Si se requiere la incorporación de materiales o aditivos de suelo, el oferente deberá adjuntar a su propuesta las fichas técnicas y certificaciones correspondientes del fabricante. </w:t>
      </w:r>
    </w:p>
    <w:p w14:paraId="06577ACF" w14:textId="77777777" w:rsidR="005F536F" w:rsidRDefault="005F536F" w:rsidP="005F536F">
      <w:pPr>
        <w:numPr>
          <w:ilvl w:val="0"/>
          <w:numId w:val="5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Sustituciones:</w:t>
      </w:r>
      <w:r w:rsidRPr="005F536F">
        <w:rPr>
          <w:rFonts w:ascii="Bahnschrift" w:hAnsi="Bahnschrift"/>
          <w:sz w:val="24"/>
          <w:szCs w:val="24"/>
        </w:rPr>
        <w:t xml:space="preserve"> Queda prohibida la modificación del procedimiento constructivo o de los equipos aprobados sin la previa autorización escrita de la Gerencia de Construcciones del CIT. </w:t>
      </w:r>
    </w:p>
    <w:p w14:paraId="0619AE4F" w14:textId="77777777" w:rsidR="005F536F" w:rsidRP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</w:p>
    <w:p w14:paraId="650F0ECB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4. CRONOGRAMA DEL CONCURSO Y CONDICIONES DE PARTICIPACIÓN</w:t>
      </w:r>
    </w:p>
    <w:p w14:paraId="0DB77969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El concurso se regirá estrictamente bajo el siguiente calendario: </w:t>
      </w:r>
    </w:p>
    <w:tbl>
      <w:tblPr>
        <w:tblW w:w="93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2090"/>
        <w:gridCol w:w="2636"/>
        <w:gridCol w:w="3946"/>
      </w:tblGrid>
      <w:tr w:rsidR="005F536F" w:rsidRPr="005F536F" w14:paraId="1C4DEBB6" w14:textId="77777777" w:rsidTr="005F536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B967B1" w14:textId="77777777" w:rsidR="005F536F" w:rsidRPr="005F536F" w:rsidRDefault="005F536F" w:rsidP="005F536F">
            <w:pPr>
              <w:jc w:val="center"/>
              <w:rPr>
                <w:b/>
                <w:bCs/>
                <w:sz w:val="24"/>
                <w:szCs w:val="24"/>
              </w:rPr>
            </w:pPr>
            <w:r w:rsidRPr="005F536F">
              <w:rPr>
                <w:b/>
                <w:bCs/>
                <w:sz w:val="24"/>
                <w:szCs w:val="24"/>
              </w:rPr>
              <w:t>N°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CBD422" w14:textId="77777777" w:rsidR="005F536F" w:rsidRPr="005F536F" w:rsidRDefault="005F536F" w:rsidP="005F536F">
            <w:pPr>
              <w:jc w:val="center"/>
              <w:rPr>
                <w:b/>
                <w:bCs/>
                <w:sz w:val="24"/>
                <w:szCs w:val="24"/>
              </w:rPr>
            </w:pPr>
            <w:r w:rsidRPr="005F536F">
              <w:rPr>
                <w:b/>
                <w:bCs/>
                <w:sz w:val="24"/>
                <w:szCs w:val="24"/>
              </w:rPr>
              <w:t>Etapa / Actividad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5E63A" w14:textId="77777777" w:rsidR="005F536F" w:rsidRPr="005F536F" w:rsidRDefault="005F536F" w:rsidP="005F536F">
            <w:pPr>
              <w:jc w:val="center"/>
              <w:rPr>
                <w:b/>
                <w:bCs/>
                <w:sz w:val="24"/>
                <w:szCs w:val="24"/>
              </w:rPr>
            </w:pPr>
            <w:r w:rsidRPr="005F536F">
              <w:rPr>
                <w:b/>
                <w:bCs/>
                <w:sz w:val="24"/>
                <w:szCs w:val="24"/>
              </w:rPr>
              <w:t>Fecha y Hora</w:t>
            </w:r>
          </w:p>
        </w:tc>
        <w:tc>
          <w:tcPr>
            <w:tcW w:w="39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AE4305" w14:textId="77777777" w:rsidR="005F536F" w:rsidRPr="005F536F" w:rsidRDefault="005F536F" w:rsidP="005F536F">
            <w:pPr>
              <w:jc w:val="center"/>
              <w:rPr>
                <w:b/>
                <w:bCs/>
                <w:sz w:val="24"/>
                <w:szCs w:val="24"/>
              </w:rPr>
            </w:pPr>
            <w:r w:rsidRPr="005F536F">
              <w:rPr>
                <w:b/>
                <w:bCs/>
                <w:sz w:val="24"/>
                <w:szCs w:val="24"/>
              </w:rPr>
              <w:t>Lugar / Canal</w:t>
            </w:r>
          </w:p>
        </w:tc>
      </w:tr>
      <w:tr w:rsidR="005F536F" w:rsidRPr="005F536F" w14:paraId="4C58561A" w14:textId="77777777" w:rsidTr="005F536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58773C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E33C00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Inscripción de Oferentes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818193" w14:textId="6635E682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 xml:space="preserve">Del </w:t>
            </w:r>
            <w:r>
              <w:rPr>
                <w:sz w:val="24"/>
                <w:szCs w:val="24"/>
              </w:rPr>
              <w:t>21</w:t>
            </w:r>
            <w:r w:rsidRPr="005F536F">
              <w:rPr>
                <w:sz w:val="24"/>
                <w:szCs w:val="24"/>
              </w:rPr>
              <w:t>/09/2026 al 23/09/2026 (lunes a sábado de 08:00 a 20:00 h)</w:t>
            </w:r>
          </w:p>
        </w:tc>
        <w:tc>
          <w:tcPr>
            <w:tcW w:w="39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54B960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Centro de Atención al Socio (CAS) - Sede Central</w:t>
            </w:r>
          </w:p>
        </w:tc>
      </w:tr>
      <w:tr w:rsidR="005F536F" w:rsidRPr="005F536F" w14:paraId="4748284C" w14:textId="77777777" w:rsidTr="005F536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EC0ACE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783D0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Visita Técnica Obligatoria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388985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Jueves 24/09/2026 a las 10:00 h</w:t>
            </w:r>
          </w:p>
        </w:tc>
        <w:tc>
          <w:tcPr>
            <w:tcW w:w="39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008DAF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Sector Sede Central - CAS / Anexo 8</w:t>
            </w:r>
          </w:p>
        </w:tc>
      </w:tr>
      <w:tr w:rsidR="005F536F" w:rsidRPr="005F536F" w14:paraId="716EC07B" w14:textId="77777777" w:rsidTr="005F536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3ECE85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8585CE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Periodo de Consultas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6B003B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Hasta el viernes 25/09/2026</w:t>
            </w:r>
          </w:p>
        </w:tc>
        <w:tc>
          <w:tcPr>
            <w:tcW w:w="39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F4D3D0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Vía email: mvelazquez@cit.com.py</w:t>
            </w:r>
          </w:p>
        </w:tc>
      </w:tr>
      <w:tr w:rsidR="005F536F" w:rsidRPr="005F536F" w14:paraId="4E15DFB1" w14:textId="77777777" w:rsidTr="005F536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DB1A6E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1CF98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Emisión de Aclaraciones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D5C7B1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Sábado 26/09/2026</w:t>
            </w:r>
          </w:p>
        </w:tc>
        <w:tc>
          <w:tcPr>
            <w:tcW w:w="39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5ACA75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Vía correo electrónico</w:t>
            </w:r>
          </w:p>
        </w:tc>
      </w:tr>
      <w:tr w:rsidR="005F536F" w:rsidRPr="005F536F" w14:paraId="2950BF53" w14:textId="77777777" w:rsidTr="005F536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336670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EDA810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Entrega de Ofertas (Sobre Cerrado)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552B55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Viernes 02/10/2026 hasta las 12:00 h</w:t>
            </w:r>
          </w:p>
        </w:tc>
        <w:tc>
          <w:tcPr>
            <w:tcW w:w="39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6C143A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Mesa de Entrada del CAS</w:t>
            </w:r>
          </w:p>
        </w:tc>
      </w:tr>
      <w:tr w:rsidR="005F536F" w:rsidRPr="005F536F" w14:paraId="6D66422B" w14:textId="77777777" w:rsidTr="005F536F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8AD38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A9FD8F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Apertura de Sobres (Acto Público)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7123FB" w14:textId="5071045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Viernes 02/10/2026 a las 17:</w:t>
            </w:r>
            <w:r w:rsidR="00003500">
              <w:rPr>
                <w:sz w:val="24"/>
                <w:szCs w:val="24"/>
              </w:rPr>
              <w:t>15</w:t>
            </w:r>
            <w:r w:rsidRPr="005F536F">
              <w:rPr>
                <w:sz w:val="24"/>
                <w:szCs w:val="24"/>
              </w:rPr>
              <w:t xml:space="preserve"> h</w:t>
            </w:r>
          </w:p>
        </w:tc>
        <w:tc>
          <w:tcPr>
            <w:tcW w:w="390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7DFD2C" w14:textId="77777777" w:rsidR="005F536F" w:rsidRPr="005F536F" w:rsidRDefault="005F536F" w:rsidP="005F536F">
            <w:pPr>
              <w:jc w:val="center"/>
              <w:rPr>
                <w:sz w:val="24"/>
                <w:szCs w:val="24"/>
              </w:rPr>
            </w:pPr>
            <w:r w:rsidRPr="005F536F">
              <w:rPr>
                <w:sz w:val="24"/>
                <w:szCs w:val="24"/>
              </w:rPr>
              <w:t>Salón / Sector habilitado del CIT</w:t>
            </w:r>
          </w:p>
        </w:tc>
      </w:tr>
    </w:tbl>
    <w:p w14:paraId="6CCD1852" w14:textId="77777777" w:rsid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</w:p>
    <w:p w14:paraId="07056CE0" w14:textId="3CD90622" w:rsid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5. PRESENTACIÓN DE LA PROPUESTA Y DOCUMENTACIÓN</w:t>
      </w:r>
    </w:p>
    <w:p w14:paraId="316E1F23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</w:p>
    <w:p w14:paraId="762E8D96" w14:textId="132AF70E" w:rsidR="005F536F" w:rsidRPr="005F536F" w:rsidRDefault="005F536F" w:rsidP="005F536F">
      <w:pPr>
        <w:spacing w:after="0"/>
        <w:ind w:right="-568"/>
        <w:jc w:val="center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Las ofertas se entregarán en sobre cerrado con la leyenda exterior:</w:t>
      </w:r>
    </w:p>
    <w:p w14:paraId="72FAA6E1" w14:textId="6335F6A9" w:rsidR="005F536F" w:rsidRPr="005F536F" w:rsidRDefault="005F536F" w:rsidP="005F536F">
      <w:pPr>
        <w:spacing w:after="0"/>
        <w:ind w:right="-568"/>
        <w:jc w:val="center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 xml:space="preserve">CONCURSO DE OFERTAS </w:t>
      </w:r>
      <w:r w:rsidR="00003500" w:rsidRPr="005F536F">
        <w:rPr>
          <w:rFonts w:ascii="Bahnschrift" w:hAnsi="Bahnschrift"/>
          <w:b/>
          <w:bCs/>
          <w:sz w:val="24"/>
          <w:szCs w:val="24"/>
        </w:rPr>
        <w:t>N</w:t>
      </w:r>
      <w:r w:rsidR="00003500">
        <w:rPr>
          <w:rFonts w:ascii="Bahnschrift" w:hAnsi="Bahnschrift"/>
          <w:b/>
          <w:bCs/>
          <w:sz w:val="24"/>
          <w:szCs w:val="24"/>
        </w:rPr>
        <w:t>.º</w:t>
      </w:r>
      <w:r w:rsidR="00A5194B">
        <w:rPr>
          <w:rFonts w:ascii="Bahnschrift" w:hAnsi="Bahnschrift"/>
          <w:b/>
          <w:bCs/>
          <w:sz w:val="24"/>
          <w:szCs w:val="24"/>
        </w:rPr>
        <w:t xml:space="preserve"> 17/</w:t>
      </w:r>
      <w:r w:rsidRPr="005F536F">
        <w:rPr>
          <w:rFonts w:ascii="Bahnschrift" w:hAnsi="Bahnschrift"/>
          <w:b/>
          <w:bCs/>
          <w:sz w:val="24"/>
          <w:szCs w:val="24"/>
        </w:rPr>
        <w:t>2026</w:t>
      </w:r>
    </w:p>
    <w:p w14:paraId="5E8F9D65" w14:textId="77777777" w:rsidR="005F536F" w:rsidRDefault="005F536F" w:rsidP="005F536F">
      <w:pPr>
        <w:spacing w:after="0"/>
        <w:ind w:right="-568"/>
        <w:jc w:val="center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 xml:space="preserve">TRABAJOS PRELIMINARES, MOVIMIENTO DE SUELO, DEMOLICIÓN Y LIMPIEZA – </w:t>
      </w:r>
    </w:p>
    <w:p w14:paraId="14E0FB74" w14:textId="68AD61D8" w:rsidR="005F536F" w:rsidRDefault="005F536F" w:rsidP="005F536F">
      <w:pPr>
        <w:spacing w:after="0"/>
        <w:ind w:right="-568"/>
        <w:jc w:val="center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ANEXO 8</w:t>
      </w:r>
    </w:p>
    <w:p w14:paraId="042B4669" w14:textId="77777777" w:rsidR="005F536F" w:rsidRPr="005F536F" w:rsidRDefault="005F536F" w:rsidP="005F536F">
      <w:pPr>
        <w:spacing w:after="0"/>
        <w:ind w:right="-568"/>
        <w:jc w:val="center"/>
        <w:rPr>
          <w:rFonts w:ascii="Bahnschrift" w:hAnsi="Bahnschrift"/>
          <w:sz w:val="24"/>
          <w:szCs w:val="24"/>
        </w:rPr>
      </w:pPr>
    </w:p>
    <w:p w14:paraId="161B5268" w14:textId="77777777" w:rsidR="005F536F" w:rsidRPr="005F536F" w:rsidRDefault="005F536F" w:rsidP="005F536F">
      <w:pPr>
        <w:spacing w:after="0"/>
        <w:ind w:right="-568"/>
        <w:jc w:val="center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Nombre / Razón Social del Oferente:</w:t>
      </w:r>
    </w:p>
    <w:p w14:paraId="31351B47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El sobre contendrá obligatoriamente: </w:t>
      </w:r>
    </w:p>
    <w:p w14:paraId="5D642ECF" w14:textId="77777777" w:rsidR="005F536F" w:rsidRPr="005F536F" w:rsidRDefault="005F536F" w:rsidP="005F536F">
      <w:pPr>
        <w:numPr>
          <w:ilvl w:val="0"/>
          <w:numId w:val="6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Documentación Legal y Administrativa:</w:t>
      </w:r>
    </w:p>
    <w:p w14:paraId="07AF34EA" w14:textId="77777777" w:rsidR="005F536F" w:rsidRP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1.- Copia simple de la Cédula de Identidad Civil del Representante Legal o Profesional Independiente.</w:t>
      </w:r>
    </w:p>
    <w:p w14:paraId="678D9ED1" w14:textId="77777777" w:rsidR="005F536F" w:rsidRP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2.- Copia de la Constancia de RUC activo y actualizado ante la DNIT (en rubros afines al objeto de la contratación).</w:t>
      </w:r>
    </w:p>
    <w:p w14:paraId="1F9577B1" w14:textId="77777777" w:rsid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3.- Certificado de Cumplimiento Tributario (CCT) vigente a la fecha de la apertura de sobres.</w:t>
      </w:r>
    </w:p>
    <w:p w14:paraId="487A0656" w14:textId="4C48CAB6" w:rsidR="005F536F" w:rsidRP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4.- Documentación societaria (para Personas Jurídicas - S.A., S.R.L., EAS): Copia de los documentos de constitución de la firma y el poder o acta de asamblea vigente que acredite la personería y facultades del firmante para comprometer legalmente a la empresa.</w:t>
      </w:r>
    </w:p>
    <w:p w14:paraId="0C51FBDE" w14:textId="77777777" w:rsidR="005F536F" w:rsidRP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5.- Constancia de Asistencia a la Visita Técnica Obligatoria expedida y firmada por la Gerencia de Obras / Construcciones del CIT el día de la visita.</w:t>
      </w:r>
    </w:p>
    <w:p w14:paraId="1D31F403" w14:textId="77777777" w:rsid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6.- Razón Social o nombre completo, domicilio legal, ciudad, números de contacto, correo electrónico y condición de socio del CIT (si aplica, indicando el número de socio correspondiente).</w:t>
      </w:r>
    </w:p>
    <w:p w14:paraId="1EF2755A" w14:textId="77777777" w:rsidR="00D7587D" w:rsidRPr="00D7587D" w:rsidRDefault="005F536F" w:rsidP="00D7587D">
      <w:pPr>
        <w:pStyle w:val="Prrafodelista"/>
        <w:numPr>
          <w:ilvl w:val="0"/>
          <w:numId w:val="14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D7587D">
        <w:rPr>
          <w:rFonts w:ascii="Bahnschrift" w:hAnsi="Bahnschrift"/>
          <w:b/>
          <w:bCs/>
          <w:sz w:val="24"/>
          <w:szCs w:val="24"/>
        </w:rPr>
        <w:t>Propuesta Técnica:</w:t>
      </w:r>
    </w:p>
    <w:p w14:paraId="0771A8CE" w14:textId="33D14300" w:rsidR="005F536F" w:rsidRPr="005F536F" w:rsidRDefault="0008095E" w:rsidP="00D7587D">
      <w:pPr>
        <w:pStyle w:val="Prrafodelista"/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>
        <w:rPr>
          <w:rFonts w:ascii="Bahnschrift" w:hAnsi="Bahnschrift"/>
          <w:b/>
          <w:bCs/>
          <w:sz w:val="24"/>
          <w:szCs w:val="24"/>
        </w:rPr>
        <w:t>1</w:t>
      </w:r>
      <w:r w:rsidR="00D7587D">
        <w:rPr>
          <w:rFonts w:ascii="Bahnschrift" w:hAnsi="Bahnschrift"/>
          <w:b/>
          <w:bCs/>
          <w:sz w:val="24"/>
          <w:szCs w:val="24"/>
        </w:rPr>
        <w:t>.</w:t>
      </w:r>
      <w:r w:rsidR="00D7587D">
        <w:rPr>
          <w:rFonts w:ascii="Bahnschrift" w:hAnsi="Bahnschrift"/>
          <w:sz w:val="24"/>
          <w:szCs w:val="24"/>
        </w:rPr>
        <w:t xml:space="preserve">- </w:t>
      </w:r>
      <w:r w:rsidR="005F536F" w:rsidRPr="005F536F">
        <w:rPr>
          <w:rFonts w:ascii="Bahnschrift" w:hAnsi="Bahnschrift"/>
          <w:sz w:val="24"/>
          <w:szCs w:val="24"/>
        </w:rPr>
        <w:t xml:space="preserve">Antecedentes de obras o trabajos similares concluidos en los últimos 3 años (con contactos de referencia). </w:t>
      </w:r>
    </w:p>
    <w:p w14:paraId="73CC553B" w14:textId="77777777" w:rsidR="00D7587D" w:rsidRDefault="005F536F" w:rsidP="00D7587D">
      <w:pPr>
        <w:numPr>
          <w:ilvl w:val="0"/>
          <w:numId w:val="6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Propuesta Económica:</w:t>
      </w:r>
    </w:p>
    <w:p w14:paraId="2DACD77B" w14:textId="77777777" w:rsidR="00D7587D" w:rsidRDefault="00D7587D" w:rsidP="00D7587D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  <w:r>
        <w:rPr>
          <w:rFonts w:ascii="Bahnschrift" w:hAnsi="Bahnschrift"/>
          <w:sz w:val="24"/>
          <w:szCs w:val="24"/>
        </w:rPr>
        <w:t xml:space="preserve">1.- </w:t>
      </w:r>
      <w:r w:rsidR="005F536F" w:rsidRPr="00D7587D">
        <w:rPr>
          <w:rFonts w:ascii="Bahnschrift" w:hAnsi="Bahnschrift"/>
          <w:sz w:val="24"/>
          <w:szCs w:val="24"/>
        </w:rPr>
        <w:t xml:space="preserve">Planilla de presupuesto oficial (formato CIT) completada en todos sus ítems en guaraníes (PYG), detallando precio total por la ejecución completa, precios unitarios de eventuales adicionales y con IVA incluido </w:t>
      </w:r>
      <w:r>
        <w:rPr>
          <w:rFonts w:ascii="Bahnschrift" w:hAnsi="Bahnschrift"/>
          <w:sz w:val="24"/>
          <w:szCs w:val="24"/>
        </w:rPr>
        <w:t>.</w:t>
      </w:r>
    </w:p>
    <w:p w14:paraId="35C3ECA0" w14:textId="77777777" w:rsidR="00D7587D" w:rsidRDefault="00D7587D" w:rsidP="00D7587D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  <w:r>
        <w:rPr>
          <w:rFonts w:ascii="Bahnschrift" w:hAnsi="Bahnschrift"/>
          <w:sz w:val="24"/>
          <w:szCs w:val="24"/>
        </w:rPr>
        <w:t xml:space="preserve">2.- </w:t>
      </w:r>
      <w:r w:rsidR="005F536F" w:rsidRPr="005F536F">
        <w:rPr>
          <w:rFonts w:ascii="Bahnschrift" w:hAnsi="Bahnschrift"/>
          <w:sz w:val="24"/>
          <w:szCs w:val="24"/>
        </w:rPr>
        <w:t xml:space="preserve">Validez de la oferta (mínimo 60 días). </w:t>
      </w:r>
    </w:p>
    <w:p w14:paraId="09396644" w14:textId="77777777" w:rsidR="00D7587D" w:rsidRDefault="00D7587D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</w:p>
    <w:p w14:paraId="68B0CB84" w14:textId="7667DA94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6. CONDICIONES COMERCIALES Y DE PAGO</w:t>
      </w:r>
    </w:p>
    <w:p w14:paraId="617C825C" w14:textId="0AB75FCA" w:rsidR="005F536F" w:rsidRPr="005F536F" w:rsidRDefault="005F536F" w:rsidP="005F536F">
      <w:pPr>
        <w:numPr>
          <w:ilvl w:val="0"/>
          <w:numId w:val="7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Moneda de cotización:</w:t>
      </w:r>
      <w:r w:rsidRPr="005F536F">
        <w:rPr>
          <w:rFonts w:ascii="Bahnschrift" w:hAnsi="Bahnschrift"/>
          <w:sz w:val="24"/>
          <w:szCs w:val="24"/>
        </w:rPr>
        <w:t xml:space="preserve"> guaraníes (PYG). </w:t>
      </w:r>
    </w:p>
    <w:p w14:paraId="00A1E37C" w14:textId="515BD026" w:rsidR="005F536F" w:rsidRPr="005F536F" w:rsidRDefault="005F536F" w:rsidP="005F536F">
      <w:pPr>
        <w:numPr>
          <w:ilvl w:val="0"/>
          <w:numId w:val="7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Anticipo Financiero:</w:t>
      </w:r>
      <w:r w:rsidRPr="005F536F">
        <w:rPr>
          <w:rFonts w:ascii="Bahnschrift" w:hAnsi="Bahnschrift"/>
          <w:sz w:val="24"/>
          <w:szCs w:val="24"/>
        </w:rPr>
        <w:t xml:space="preserve"> Hasta un máximo del 20% del monto total adjudicado</w:t>
      </w:r>
      <w:r>
        <w:rPr>
          <w:rFonts w:ascii="Bahnschrift" w:hAnsi="Bahnschrift"/>
          <w:sz w:val="24"/>
          <w:szCs w:val="24"/>
        </w:rPr>
        <w:t>.</w:t>
      </w:r>
      <w:r w:rsidRPr="005F536F">
        <w:rPr>
          <w:rFonts w:ascii="Bahnschrift" w:hAnsi="Bahnschrift"/>
          <w:sz w:val="24"/>
          <w:szCs w:val="24"/>
        </w:rPr>
        <w:t xml:space="preserve"> </w:t>
      </w:r>
    </w:p>
    <w:p w14:paraId="5DA0BA47" w14:textId="77777777" w:rsidR="005F536F" w:rsidRPr="005F536F" w:rsidRDefault="005F536F" w:rsidP="005F536F">
      <w:pPr>
        <w:numPr>
          <w:ilvl w:val="0"/>
          <w:numId w:val="7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Certificaciones de Obra:</w:t>
      </w:r>
      <w:r w:rsidRPr="005F536F">
        <w:rPr>
          <w:rFonts w:ascii="Bahnschrift" w:hAnsi="Bahnschrift"/>
          <w:sz w:val="24"/>
          <w:szCs w:val="24"/>
        </w:rPr>
        <w:t xml:space="preserve"> Las certificaciones se realizarán quincenalmente o por avance según medición de trabajos efectivamente ejecutados y aprobados por la fiscalización. </w:t>
      </w:r>
    </w:p>
    <w:p w14:paraId="7A171267" w14:textId="53A20112" w:rsidR="005F536F" w:rsidRPr="005F536F" w:rsidRDefault="005F536F" w:rsidP="005F536F">
      <w:pPr>
        <w:numPr>
          <w:ilvl w:val="0"/>
          <w:numId w:val="7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 xml:space="preserve">Fondo de </w:t>
      </w:r>
      <w:r>
        <w:rPr>
          <w:rFonts w:ascii="Bahnschrift" w:hAnsi="Bahnschrift"/>
          <w:b/>
          <w:bCs/>
          <w:sz w:val="24"/>
          <w:szCs w:val="24"/>
        </w:rPr>
        <w:t xml:space="preserve">reparo </w:t>
      </w:r>
      <w:r w:rsidRPr="005F536F">
        <w:rPr>
          <w:rFonts w:ascii="Bahnschrift" w:hAnsi="Bahnschrift"/>
          <w:b/>
          <w:bCs/>
          <w:sz w:val="24"/>
          <w:szCs w:val="24"/>
        </w:rPr>
        <w:t>/</w:t>
      </w:r>
      <w:r>
        <w:rPr>
          <w:rFonts w:ascii="Bahnschrift" w:hAnsi="Bahnschrift"/>
          <w:b/>
          <w:bCs/>
          <w:sz w:val="24"/>
          <w:szCs w:val="24"/>
        </w:rPr>
        <w:t xml:space="preserve"> r</w:t>
      </w:r>
      <w:r w:rsidRPr="005F536F">
        <w:rPr>
          <w:rFonts w:ascii="Bahnschrift" w:hAnsi="Bahnschrift"/>
          <w:b/>
          <w:bCs/>
          <w:sz w:val="24"/>
          <w:szCs w:val="24"/>
        </w:rPr>
        <w:t xml:space="preserve">etención </w:t>
      </w:r>
      <w:r>
        <w:rPr>
          <w:rFonts w:ascii="Bahnschrift" w:hAnsi="Bahnschrift"/>
          <w:b/>
          <w:bCs/>
          <w:sz w:val="24"/>
          <w:szCs w:val="24"/>
        </w:rPr>
        <w:t>caucional</w:t>
      </w:r>
      <w:r w:rsidRPr="005F536F">
        <w:rPr>
          <w:rFonts w:ascii="Bahnschrift" w:hAnsi="Bahnschrift"/>
          <w:b/>
          <w:bCs/>
          <w:sz w:val="24"/>
          <w:szCs w:val="24"/>
        </w:rPr>
        <w:t>:</w:t>
      </w:r>
      <w:r w:rsidRPr="005F536F">
        <w:rPr>
          <w:rFonts w:ascii="Bahnschrift" w:hAnsi="Bahnschrift"/>
          <w:sz w:val="24"/>
          <w:szCs w:val="24"/>
        </w:rPr>
        <w:t xml:space="preserve"> Se retendrá un 5% de cada certificado de obra en concepto de fondo de fianza, el cual será devuelto tras la Recepción Definitiva. </w:t>
      </w:r>
    </w:p>
    <w:p w14:paraId="6229F233" w14:textId="77777777" w:rsidR="005F536F" w:rsidRDefault="005F536F" w:rsidP="005F536F">
      <w:pPr>
        <w:numPr>
          <w:ilvl w:val="0"/>
          <w:numId w:val="7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Alcance del precio:</w:t>
      </w:r>
      <w:r w:rsidRPr="005F536F">
        <w:rPr>
          <w:rFonts w:ascii="Bahnschrift" w:hAnsi="Bahnschrift"/>
          <w:sz w:val="24"/>
          <w:szCs w:val="24"/>
        </w:rPr>
        <w:t xml:space="preserve"> El precio se considera suficiente para la ejecución integral. No se reconocerán costos adicionales por tareas que razonablemente debieron ser consideradas en la visita previa. </w:t>
      </w:r>
    </w:p>
    <w:p w14:paraId="41764B8D" w14:textId="77777777" w:rsidR="005F536F" w:rsidRP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</w:p>
    <w:p w14:paraId="7E3D873C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7. PLAZO DE EJECUCIÓN Y PENALIDADES</w:t>
      </w:r>
    </w:p>
    <w:p w14:paraId="1979FA8A" w14:textId="77777777" w:rsidR="005F536F" w:rsidRPr="005F536F" w:rsidRDefault="005F536F" w:rsidP="005F536F">
      <w:pPr>
        <w:numPr>
          <w:ilvl w:val="0"/>
          <w:numId w:val="8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Plazo de Ejecución:</w:t>
      </w:r>
      <w:r w:rsidRPr="005F536F">
        <w:rPr>
          <w:rFonts w:ascii="Bahnschrift" w:hAnsi="Bahnschrift"/>
          <w:sz w:val="24"/>
          <w:szCs w:val="24"/>
        </w:rPr>
        <w:t xml:space="preserve"> El oferente fijará el plazo total de ejecución en días corridos o hábiles a partir de la emisión de la Orden de Inicio y firma del Acta de Entrega de Sitio. </w:t>
      </w:r>
    </w:p>
    <w:p w14:paraId="778D4FC7" w14:textId="77777777" w:rsidR="005F536F" w:rsidRDefault="005F536F" w:rsidP="005F536F">
      <w:pPr>
        <w:numPr>
          <w:ilvl w:val="0"/>
          <w:numId w:val="8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Multa por Mora:</w:t>
      </w:r>
      <w:r w:rsidRPr="005F536F">
        <w:rPr>
          <w:rFonts w:ascii="Bahnschrift" w:hAnsi="Bahnschrift"/>
          <w:sz w:val="24"/>
          <w:szCs w:val="24"/>
        </w:rPr>
        <w:t xml:space="preserve"> En caso de retraso injustificado en la entrega de los trabajos, el CIT aplicará una multa equivalente al 0.2% (cero punto dos por ciento) del valor total del contrato por cada día de atraso, hasta un tope del 10% del monto contractual, momento en el cual el CIT podrá rescindir el contrato unilateralmente por causa imputable al Contratista. </w:t>
      </w:r>
    </w:p>
    <w:p w14:paraId="2FEF603F" w14:textId="77777777" w:rsidR="005F536F" w:rsidRP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</w:p>
    <w:p w14:paraId="033A88B9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8. GARANTÍA DE TRABAJOS Y RESPONSABILIDAD</w:t>
      </w:r>
    </w:p>
    <w:p w14:paraId="779BC565" w14:textId="77777777" w:rsidR="005F536F" w:rsidRPr="005F536F" w:rsidRDefault="005F536F" w:rsidP="005F536F">
      <w:pPr>
        <w:numPr>
          <w:ilvl w:val="0"/>
          <w:numId w:val="9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Garantía general:</w:t>
      </w:r>
      <w:r w:rsidRPr="005F536F">
        <w:rPr>
          <w:rFonts w:ascii="Bahnschrift" w:hAnsi="Bahnschrift"/>
          <w:sz w:val="24"/>
          <w:szCs w:val="24"/>
        </w:rPr>
        <w:t xml:space="preserve"> El adjudicatario garantizará la correcta ejecución de la nivelación y la estabilidad de los trabajos realizados por un periodo mínimo de un (1) año a partir de la recepción provisoria.</w:t>
      </w:r>
    </w:p>
    <w:p w14:paraId="2DF0A9A2" w14:textId="77777777" w:rsidR="005F536F" w:rsidRDefault="005F536F" w:rsidP="005F536F">
      <w:pPr>
        <w:numPr>
          <w:ilvl w:val="0"/>
          <w:numId w:val="9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Responsabilidad por daños:</w:t>
      </w:r>
      <w:r w:rsidRPr="005F536F">
        <w:rPr>
          <w:rFonts w:ascii="Bahnschrift" w:hAnsi="Bahnschrift"/>
          <w:sz w:val="24"/>
          <w:szCs w:val="24"/>
        </w:rPr>
        <w:t xml:space="preserve"> Durante el periodo de ejecución, el Contratista estará obligado a reparar a su exclusivo costo cualquier daño ocasionado a instalaciones, construcciones, pavimentos o áreas verdes linderas en un plazo no mayor a 5 días hábiles tras la notificación. </w:t>
      </w:r>
    </w:p>
    <w:p w14:paraId="3D7A79F8" w14:textId="77777777" w:rsidR="005F536F" w:rsidRP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</w:p>
    <w:p w14:paraId="04A872AA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9. SEGURIDAD OCUPACIONAL, SALUD Y LIMPIEZA</w:t>
      </w:r>
    </w:p>
    <w:p w14:paraId="4D4389D2" w14:textId="77777777" w:rsidR="005F536F" w:rsidRPr="005F536F" w:rsidRDefault="005F536F" w:rsidP="005F536F">
      <w:pPr>
        <w:numPr>
          <w:ilvl w:val="0"/>
          <w:numId w:val="10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El Contratista será el único responsable de la seguridad de sus dependientes, debiendo proveer obligatoriamente Equipos de Protección Individual (EPI: cascos, botas, lentes, guantes, chalecos reflectivos) y cumplir con la legislación laboral e IPS. </w:t>
      </w:r>
    </w:p>
    <w:p w14:paraId="330B219F" w14:textId="77777777" w:rsidR="005F536F" w:rsidRPr="005F536F" w:rsidRDefault="005F536F" w:rsidP="005F536F">
      <w:pPr>
        <w:numPr>
          <w:ilvl w:val="0"/>
          <w:numId w:val="10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Se deberá delimitar y señalizar adecuadamente la zona de trabajo y mantener la limpieza diaria de los accesos utilizados. </w:t>
      </w:r>
    </w:p>
    <w:p w14:paraId="4D158C8E" w14:textId="154174FA" w:rsidR="005F536F" w:rsidRDefault="005F536F" w:rsidP="005F536F">
      <w:pPr>
        <w:numPr>
          <w:ilvl w:val="0"/>
          <w:numId w:val="10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Al finalizar los trabajos, el Contratista entregará el área totalmente limpia, sin restos de demolición ni materiales sobrantes. </w:t>
      </w:r>
    </w:p>
    <w:p w14:paraId="00F6C45C" w14:textId="77777777" w:rsidR="005F536F" w:rsidRPr="005F536F" w:rsidRDefault="005F536F" w:rsidP="005F536F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</w:p>
    <w:p w14:paraId="4EBDFB7A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10. CRITERIOS DE EVALUACIÓN Y ADJUDICACIÓN</w:t>
      </w:r>
    </w:p>
    <w:p w14:paraId="4275654B" w14:textId="77777777" w:rsidR="005F536F" w:rsidRPr="005F536F" w:rsidRDefault="005F536F" w:rsidP="005F536F">
      <w:pPr>
        <w:numPr>
          <w:ilvl w:val="0"/>
          <w:numId w:val="13"/>
        </w:numPr>
        <w:tabs>
          <w:tab w:val="clear" w:pos="720"/>
        </w:tabs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El CIT se reserva el derecho de adjudicar la oferta que resulte más conveniente a sus intereses institucionales. Esta decisión surgirá de la ponderación conjunta del precio, condiciones técnicas comprobables y experiencia en trabajos similares.</w:t>
      </w:r>
    </w:p>
    <w:p w14:paraId="2CBBC670" w14:textId="77777777" w:rsidR="005F536F" w:rsidRPr="005F536F" w:rsidRDefault="005F536F" w:rsidP="005F536F">
      <w:pPr>
        <w:numPr>
          <w:ilvl w:val="0"/>
          <w:numId w:val="13"/>
        </w:numPr>
        <w:tabs>
          <w:tab w:val="clear" w:pos="720"/>
        </w:tabs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Las resoluciones de adjudicación dictadas por el CIT serán inapelables e irrecurribles. La presentación de las propuestas no implica obligación de aceptación por parte del Club, ni otorgará derecho a reclamos o indemnizaciones de ninguna naturaleza a los oferentes. Asimismo, el CIT mantiene la atribución de declarar desierto el presente concurso sin lugar a reclamo alguno.</w:t>
      </w:r>
    </w:p>
    <w:p w14:paraId="3AB88883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</w:p>
    <w:p w14:paraId="5459CA8D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11.</w:t>
      </w:r>
      <w:r w:rsidRPr="005F536F">
        <w:rPr>
          <w:rFonts w:ascii="Bahnschrift" w:hAnsi="Bahnschrift"/>
          <w:b/>
          <w:bCs/>
          <w:sz w:val="24"/>
          <w:szCs w:val="24"/>
        </w:rPr>
        <w:t>COORDINACIÓN Y SUPERVISIÓN:</w:t>
      </w:r>
    </w:p>
    <w:p w14:paraId="13BC6F92" w14:textId="77777777" w:rsidR="005F536F" w:rsidRPr="005F536F" w:rsidRDefault="005F536F" w:rsidP="005F536F">
      <w:pPr>
        <w:numPr>
          <w:ilvl w:val="0"/>
          <w:numId w:val="13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La fiscalización, seguimiento diario, control de calidad y posterior aprobación técnica de las tareas ejecutadas estarán a cargo de manera exclusiva de la Gerencia y Jefatura de Construcciones del Club Internacional de Tenis.</w:t>
      </w:r>
    </w:p>
    <w:p w14:paraId="3F11008B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</w:p>
    <w:p w14:paraId="0A4E996F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>12</w:t>
      </w:r>
      <w:r w:rsidRPr="005F536F">
        <w:rPr>
          <w:rFonts w:ascii="Bahnschrift" w:hAnsi="Bahnschrift"/>
          <w:b/>
          <w:bCs/>
          <w:sz w:val="24"/>
          <w:szCs w:val="24"/>
        </w:rPr>
        <w:t>.CONSULTAS:</w:t>
      </w:r>
    </w:p>
    <w:p w14:paraId="370DA67D" w14:textId="4724CA5A" w:rsidR="00D7587D" w:rsidRPr="00D7587D" w:rsidRDefault="005F536F" w:rsidP="00D7587D">
      <w:pPr>
        <w:numPr>
          <w:ilvl w:val="0"/>
          <w:numId w:val="12"/>
        </w:numPr>
        <w:spacing w:after="0"/>
        <w:ind w:right="-568"/>
        <w:jc w:val="both"/>
        <w:rPr>
          <w:rFonts w:ascii="Bahnschrift" w:hAnsi="Bahnschrift"/>
          <w:b/>
          <w:bCs/>
          <w:sz w:val="24"/>
          <w:szCs w:val="24"/>
        </w:rPr>
      </w:pPr>
      <w:r w:rsidRPr="00D7587D">
        <w:rPr>
          <w:rFonts w:ascii="Bahnschrift" w:hAnsi="Bahnschrift"/>
          <w:sz w:val="24"/>
          <w:szCs w:val="24"/>
        </w:rPr>
        <w:t xml:space="preserve">Las consultas se dirigirán formalmente a la Gerencia de Construcciones, a la dirección de correo electrónico </w:t>
      </w:r>
      <w:hyperlink r:id="rId7" w:history="1">
        <w:r w:rsidRPr="00D7587D">
          <w:rPr>
            <w:rStyle w:val="Hipervnculo"/>
            <w:rFonts w:ascii="Bahnschrift" w:hAnsi="Bahnschrift"/>
            <w:sz w:val="24"/>
            <w:szCs w:val="24"/>
          </w:rPr>
          <w:t>mvelazquez@cit.com.py</w:t>
        </w:r>
      </w:hyperlink>
      <w:r w:rsidRPr="00D7587D">
        <w:rPr>
          <w:rFonts w:ascii="Bahnschrift" w:hAnsi="Bahnschrift"/>
          <w:sz w:val="24"/>
          <w:szCs w:val="24"/>
        </w:rPr>
        <w:t xml:space="preserve">  indicando obligatoriamente en el Asunto: "Consulta Concurso de Ofertas </w:t>
      </w:r>
      <w:r w:rsidR="00003500" w:rsidRPr="00D7587D">
        <w:rPr>
          <w:rFonts w:ascii="Bahnschrift" w:hAnsi="Bahnschrift"/>
          <w:b/>
          <w:bCs/>
          <w:sz w:val="24"/>
          <w:szCs w:val="24"/>
        </w:rPr>
        <w:t>N</w:t>
      </w:r>
      <w:r w:rsidR="00003500">
        <w:rPr>
          <w:rFonts w:ascii="Bahnschrift" w:hAnsi="Bahnschrift"/>
          <w:b/>
          <w:bCs/>
          <w:sz w:val="24"/>
          <w:szCs w:val="24"/>
        </w:rPr>
        <w:t>.º</w:t>
      </w:r>
      <w:r w:rsidR="00A5194B">
        <w:rPr>
          <w:rFonts w:ascii="Bahnschrift" w:hAnsi="Bahnschrift"/>
          <w:b/>
          <w:bCs/>
          <w:sz w:val="24"/>
          <w:szCs w:val="24"/>
        </w:rPr>
        <w:t xml:space="preserve"> 17/</w:t>
      </w:r>
      <w:r w:rsidR="00D7587D" w:rsidRPr="00D7587D">
        <w:rPr>
          <w:rFonts w:ascii="Bahnschrift" w:hAnsi="Bahnschrift"/>
          <w:b/>
          <w:bCs/>
          <w:sz w:val="24"/>
          <w:szCs w:val="24"/>
        </w:rPr>
        <w:t>2026</w:t>
      </w:r>
      <w:r w:rsidR="00D7587D">
        <w:rPr>
          <w:rFonts w:ascii="Bahnschrift" w:hAnsi="Bahnschrift"/>
          <w:b/>
          <w:bCs/>
          <w:sz w:val="24"/>
          <w:szCs w:val="24"/>
        </w:rPr>
        <w:t>” TRABAJOS</w:t>
      </w:r>
      <w:r w:rsidR="00D7587D" w:rsidRPr="00D7587D">
        <w:rPr>
          <w:rFonts w:ascii="Bahnschrift" w:hAnsi="Bahnschrift"/>
          <w:b/>
          <w:bCs/>
          <w:sz w:val="24"/>
          <w:szCs w:val="24"/>
        </w:rPr>
        <w:t xml:space="preserve"> PRELIMINARES, MOVIMIENTO DE SUELO, DEMOLICIÓN Y LIMPIEZA – </w:t>
      </w:r>
    </w:p>
    <w:p w14:paraId="0460EF00" w14:textId="2ACF5B5F" w:rsidR="005F536F" w:rsidRPr="005F536F" w:rsidRDefault="00D7587D" w:rsidP="00D7587D">
      <w:pPr>
        <w:spacing w:after="0"/>
        <w:ind w:left="720" w:right="-568"/>
        <w:jc w:val="both"/>
        <w:rPr>
          <w:rFonts w:ascii="Bahnschrift" w:hAnsi="Bahnschrift"/>
          <w:sz w:val="24"/>
          <w:szCs w:val="24"/>
        </w:rPr>
      </w:pPr>
      <w:r w:rsidRPr="00D7587D">
        <w:rPr>
          <w:rFonts w:ascii="Bahnschrift" w:hAnsi="Bahnschrift"/>
          <w:b/>
          <w:bCs/>
          <w:sz w:val="24"/>
          <w:szCs w:val="24"/>
        </w:rPr>
        <w:t>ANEXO 8</w:t>
      </w:r>
      <w:r>
        <w:rPr>
          <w:rFonts w:ascii="Bahnschrift" w:hAnsi="Bahnschrift"/>
          <w:b/>
          <w:bCs/>
          <w:sz w:val="24"/>
          <w:szCs w:val="24"/>
        </w:rPr>
        <w:t>”</w:t>
      </w:r>
      <w:r w:rsidR="005F536F" w:rsidRPr="005F536F">
        <w:rPr>
          <w:rFonts w:ascii="Bahnschrift" w:hAnsi="Bahnschrift"/>
          <w:sz w:val="24"/>
          <w:szCs w:val="24"/>
        </w:rPr>
        <w:t>, dentro del plazo indicado en el cronograma.</w:t>
      </w:r>
    </w:p>
    <w:p w14:paraId="15BD84E8" w14:textId="77777777" w:rsidR="005F536F" w:rsidRPr="005F536F" w:rsidRDefault="005F536F" w:rsidP="005F536F">
      <w:pPr>
        <w:numPr>
          <w:ilvl w:val="0"/>
          <w:numId w:val="12"/>
        </w:num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Todas las consultas serán respondidas en tiempo y forma, remitiendo copia de las aclaraciones a la totalidad de los oferentes inscritos. No se admitirán ni responderán consultas por vías distintas a la señalada. Los oferentes deberán </w:t>
      </w:r>
      <w:r w:rsidRPr="005F536F">
        <w:rPr>
          <w:rFonts w:ascii="Bahnschrift" w:hAnsi="Bahnschrift"/>
          <w:sz w:val="24"/>
          <w:szCs w:val="24"/>
        </w:rPr>
        <w:lastRenderedPageBreak/>
        <w:t>fijar un correo electrónico válido y expedito para las comunicaciones al momento de su inscripción.</w:t>
      </w:r>
    </w:p>
    <w:p w14:paraId="22A06AB6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</w:p>
    <w:p w14:paraId="7F2A84F5" w14:textId="77777777" w:rsidR="005F536F" w:rsidRP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sz w:val="24"/>
          <w:szCs w:val="24"/>
        </w:rPr>
        <w:t xml:space="preserve"> </w:t>
      </w:r>
      <w:r w:rsidRPr="005F536F">
        <w:rPr>
          <w:rFonts w:ascii="Bahnschrift" w:hAnsi="Bahnschrift"/>
          <w:sz w:val="24"/>
          <w:szCs w:val="24"/>
        </w:rPr>
        <w:tab/>
      </w:r>
      <w:r w:rsidRPr="005F536F">
        <w:rPr>
          <w:rFonts w:ascii="Bahnschrift" w:hAnsi="Bahnschrift"/>
          <w:sz w:val="24"/>
          <w:szCs w:val="24"/>
        </w:rPr>
        <w:tab/>
      </w:r>
      <w:r w:rsidRPr="005F536F">
        <w:rPr>
          <w:rFonts w:ascii="Bahnschrift" w:hAnsi="Bahnschrift"/>
          <w:sz w:val="24"/>
          <w:szCs w:val="24"/>
        </w:rPr>
        <w:tab/>
      </w:r>
      <w:r w:rsidRPr="005F536F">
        <w:rPr>
          <w:rFonts w:ascii="Bahnschrift" w:hAnsi="Bahnschrift"/>
          <w:sz w:val="24"/>
          <w:szCs w:val="24"/>
        </w:rPr>
        <w:tab/>
      </w:r>
      <w:r w:rsidRPr="005F536F">
        <w:rPr>
          <w:rFonts w:ascii="Bahnschrift" w:hAnsi="Bahnschrift"/>
          <w:sz w:val="24"/>
          <w:szCs w:val="24"/>
        </w:rPr>
        <w:tab/>
      </w:r>
      <w:r w:rsidRPr="005F536F">
        <w:rPr>
          <w:rFonts w:ascii="Bahnschrift" w:hAnsi="Bahnschrift"/>
          <w:sz w:val="24"/>
          <w:szCs w:val="24"/>
        </w:rPr>
        <w:tab/>
      </w:r>
      <w:r w:rsidRPr="005F536F">
        <w:rPr>
          <w:rFonts w:ascii="Bahnschrift" w:hAnsi="Bahnschrift"/>
          <w:sz w:val="24"/>
          <w:szCs w:val="24"/>
        </w:rPr>
        <w:tab/>
        <w:t xml:space="preserve"> </w:t>
      </w:r>
    </w:p>
    <w:p w14:paraId="1D3B97BA" w14:textId="77777777" w:rsidR="005F536F" w:rsidRPr="005F536F" w:rsidRDefault="005F536F" w:rsidP="00D7587D">
      <w:pPr>
        <w:spacing w:after="0"/>
        <w:ind w:right="-568"/>
        <w:jc w:val="right"/>
        <w:rPr>
          <w:rFonts w:ascii="Bahnschrift" w:hAnsi="Bahnschrift"/>
          <w:b/>
          <w:bCs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>GERENCIA DE CONSTRUCCIONES</w:t>
      </w:r>
    </w:p>
    <w:p w14:paraId="123883A1" w14:textId="77777777" w:rsidR="005F536F" w:rsidRPr="005F536F" w:rsidRDefault="005F536F" w:rsidP="00D7587D">
      <w:pPr>
        <w:spacing w:after="0"/>
        <w:ind w:right="-568"/>
        <w:jc w:val="right"/>
        <w:rPr>
          <w:rFonts w:ascii="Bahnschrift" w:hAnsi="Bahnschrift"/>
          <w:sz w:val="24"/>
          <w:szCs w:val="24"/>
        </w:rPr>
      </w:pPr>
      <w:r w:rsidRPr="005F536F">
        <w:rPr>
          <w:rFonts w:ascii="Bahnschrift" w:hAnsi="Bahnschrift"/>
          <w:b/>
          <w:bCs/>
          <w:sz w:val="24"/>
          <w:szCs w:val="24"/>
        </w:rPr>
        <w:tab/>
      </w:r>
      <w:r w:rsidRPr="005F536F">
        <w:rPr>
          <w:rFonts w:ascii="Bahnschrift" w:hAnsi="Bahnschrift"/>
          <w:b/>
          <w:bCs/>
          <w:sz w:val="24"/>
          <w:szCs w:val="24"/>
        </w:rPr>
        <w:tab/>
      </w:r>
      <w:r w:rsidRPr="005F536F">
        <w:rPr>
          <w:rFonts w:ascii="Bahnschrift" w:hAnsi="Bahnschrift"/>
          <w:b/>
          <w:bCs/>
          <w:sz w:val="24"/>
          <w:szCs w:val="24"/>
        </w:rPr>
        <w:tab/>
      </w:r>
      <w:r w:rsidRPr="005F536F">
        <w:rPr>
          <w:rFonts w:ascii="Bahnschrift" w:hAnsi="Bahnschrift"/>
          <w:b/>
          <w:bCs/>
          <w:sz w:val="24"/>
          <w:szCs w:val="24"/>
        </w:rPr>
        <w:tab/>
      </w:r>
      <w:r w:rsidRPr="005F536F">
        <w:rPr>
          <w:rFonts w:ascii="Bahnschrift" w:hAnsi="Bahnschrift"/>
          <w:b/>
          <w:bCs/>
          <w:sz w:val="24"/>
          <w:szCs w:val="24"/>
        </w:rPr>
        <w:tab/>
      </w:r>
      <w:r w:rsidRPr="005F536F">
        <w:rPr>
          <w:rFonts w:ascii="Bahnschrift" w:hAnsi="Bahnschrift"/>
          <w:b/>
          <w:bCs/>
          <w:sz w:val="24"/>
          <w:szCs w:val="24"/>
        </w:rPr>
        <w:tab/>
      </w:r>
      <w:r w:rsidRPr="005F536F">
        <w:rPr>
          <w:rFonts w:ascii="Bahnschrift" w:hAnsi="Bahnschrift"/>
          <w:b/>
          <w:bCs/>
          <w:sz w:val="24"/>
          <w:szCs w:val="24"/>
        </w:rPr>
        <w:tab/>
        <w:t>CLUB INTERNACIONAL DE TENIS</w:t>
      </w:r>
    </w:p>
    <w:p w14:paraId="0CAD701F" w14:textId="77777777" w:rsidR="005F536F" w:rsidRDefault="005F536F" w:rsidP="005F536F">
      <w:pPr>
        <w:spacing w:after="0"/>
        <w:ind w:right="-568"/>
        <w:jc w:val="both"/>
        <w:rPr>
          <w:rFonts w:ascii="Bahnschrift" w:hAnsi="Bahnschrift"/>
          <w:sz w:val="24"/>
          <w:szCs w:val="24"/>
        </w:rPr>
      </w:pPr>
    </w:p>
    <w:sectPr w:rsidR="005F536F" w:rsidSect="005F536F">
      <w:foot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BC410" w14:textId="77777777" w:rsidR="00B33CFF" w:rsidRDefault="00B33CFF" w:rsidP="005F536F">
      <w:pPr>
        <w:spacing w:after="0" w:line="240" w:lineRule="auto"/>
      </w:pPr>
      <w:r>
        <w:separator/>
      </w:r>
    </w:p>
  </w:endnote>
  <w:endnote w:type="continuationSeparator" w:id="0">
    <w:p w14:paraId="1BC759CC" w14:textId="77777777" w:rsidR="00B33CFF" w:rsidRDefault="00B33CFF" w:rsidP="005F5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5452119"/>
      <w:docPartObj>
        <w:docPartGallery w:val="Page Numbers (Bottom of Page)"/>
        <w:docPartUnique/>
      </w:docPartObj>
    </w:sdtPr>
    <w:sdtContent>
      <w:p w14:paraId="06DEFA41" w14:textId="61B05A83" w:rsidR="005F536F" w:rsidRDefault="005F536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64987DB" w14:textId="77777777" w:rsidR="005F536F" w:rsidRDefault="005F536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78AB8" w14:textId="77777777" w:rsidR="00B33CFF" w:rsidRDefault="00B33CFF" w:rsidP="005F536F">
      <w:pPr>
        <w:spacing w:after="0" w:line="240" w:lineRule="auto"/>
      </w:pPr>
      <w:r>
        <w:separator/>
      </w:r>
    </w:p>
  </w:footnote>
  <w:footnote w:type="continuationSeparator" w:id="0">
    <w:p w14:paraId="4C731C97" w14:textId="77777777" w:rsidR="00B33CFF" w:rsidRDefault="00B33CFF" w:rsidP="005F5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0434"/>
    <w:multiLevelType w:val="multilevel"/>
    <w:tmpl w:val="D2664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05AA2"/>
    <w:multiLevelType w:val="multilevel"/>
    <w:tmpl w:val="A8AE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8D0081"/>
    <w:multiLevelType w:val="multilevel"/>
    <w:tmpl w:val="2170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437376"/>
    <w:multiLevelType w:val="multilevel"/>
    <w:tmpl w:val="AD8AF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57B88"/>
    <w:multiLevelType w:val="multilevel"/>
    <w:tmpl w:val="B800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A466C5"/>
    <w:multiLevelType w:val="multilevel"/>
    <w:tmpl w:val="1CDEA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FC02AD"/>
    <w:multiLevelType w:val="multilevel"/>
    <w:tmpl w:val="5FCE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5D7C7E"/>
    <w:multiLevelType w:val="multilevel"/>
    <w:tmpl w:val="834A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A7034E"/>
    <w:multiLevelType w:val="hybridMultilevel"/>
    <w:tmpl w:val="F524F740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44683"/>
    <w:multiLevelType w:val="multilevel"/>
    <w:tmpl w:val="A0C8A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D93ED4"/>
    <w:multiLevelType w:val="multilevel"/>
    <w:tmpl w:val="25906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F3609F"/>
    <w:multiLevelType w:val="multilevel"/>
    <w:tmpl w:val="13FE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5C47D7"/>
    <w:multiLevelType w:val="multilevel"/>
    <w:tmpl w:val="AE9AB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9B52595"/>
    <w:multiLevelType w:val="multilevel"/>
    <w:tmpl w:val="212CE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8438364">
    <w:abstractNumId w:val="6"/>
  </w:num>
  <w:num w:numId="2" w16cid:durableId="2008703131">
    <w:abstractNumId w:val="12"/>
  </w:num>
  <w:num w:numId="3" w16cid:durableId="750859911">
    <w:abstractNumId w:val="11"/>
  </w:num>
  <w:num w:numId="4" w16cid:durableId="327637076">
    <w:abstractNumId w:val="0"/>
  </w:num>
  <w:num w:numId="5" w16cid:durableId="558829801">
    <w:abstractNumId w:val="7"/>
  </w:num>
  <w:num w:numId="6" w16cid:durableId="1941797114">
    <w:abstractNumId w:val="10"/>
  </w:num>
  <w:num w:numId="7" w16cid:durableId="859466436">
    <w:abstractNumId w:val="9"/>
  </w:num>
  <w:num w:numId="8" w16cid:durableId="737165873">
    <w:abstractNumId w:val="4"/>
  </w:num>
  <w:num w:numId="9" w16cid:durableId="1864443426">
    <w:abstractNumId w:val="1"/>
  </w:num>
  <w:num w:numId="10" w16cid:durableId="483011772">
    <w:abstractNumId w:val="2"/>
  </w:num>
  <w:num w:numId="11" w16cid:durableId="1387991393">
    <w:abstractNumId w:val="13"/>
  </w:num>
  <w:num w:numId="12" w16cid:durableId="922106340">
    <w:abstractNumId w:val="3"/>
  </w:num>
  <w:num w:numId="13" w16cid:durableId="1196967703">
    <w:abstractNumId w:val="5"/>
  </w:num>
  <w:num w:numId="14" w16cid:durableId="13283596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36F"/>
    <w:rsid w:val="00003500"/>
    <w:rsid w:val="0008095E"/>
    <w:rsid w:val="000D6E56"/>
    <w:rsid w:val="003212AC"/>
    <w:rsid w:val="0036606A"/>
    <w:rsid w:val="003C2F80"/>
    <w:rsid w:val="005F536F"/>
    <w:rsid w:val="00740CCF"/>
    <w:rsid w:val="007744F3"/>
    <w:rsid w:val="00880BA7"/>
    <w:rsid w:val="008A3A0F"/>
    <w:rsid w:val="009B6438"/>
    <w:rsid w:val="00A5194B"/>
    <w:rsid w:val="00B33CFF"/>
    <w:rsid w:val="00BD2264"/>
    <w:rsid w:val="00C17967"/>
    <w:rsid w:val="00D7587D"/>
    <w:rsid w:val="00F67F9F"/>
    <w:rsid w:val="00FC72D9"/>
    <w:rsid w:val="00FD5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DF897"/>
  <w15:chartTrackingRefBased/>
  <w15:docId w15:val="{4718CF5A-993D-4C86-BBBD-9BBA96FE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F5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F5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53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F5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F53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F53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F53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53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F53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F53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F53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F53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F536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F536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F536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F536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F536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F536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F5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F5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F5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F5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F5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F536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F536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F536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F53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F536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F536F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F53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F536F"/>
  </w:style>
  <w:style w:type="paragraph" w:styleId="Piedepgina">
    <w:name w:val="footer"/>
    <w:basedOn w:val="Normal"/>
    <w:link w:val="PiedepginaCar"/>
    <w:uiPriority w:val="99"/>
    <w:unhideWhenUsed/>
    <w:rsid w:val="005F53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F536F"/>
  </w:style>
  <w:style w:type="character" w:styleId="Hipervnculo">
    <w:name w:val="Hyperlink"/>
    <w:basedOn w:val="Fuentedeprrafopredeter"/>
    <w:uiPriority w:val="99"/>
    <w:unhideWhenUsed/>
    <w:rsid w:val="005F536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F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mvelazquez@cit.com.p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1692</Words>
  <Characters>9306</Characters>
  <Application>Microsoft Office Word</Application>
  <DocSecurity>0</DocSecurity>
  <Lines>77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Asesoria Juridica</dc:creator>
  <cp:keywords/>
  <dc:description/>
  <cp:lastModifiedBy>Compras del CIT</cp:lastModifiedBy>
  <cp:revision>2</cp:revision>
  <dcterms:created xsi:type="dcterms:W3CDTF">2026-09-21T13:19:00Z</dcterms:created>
  <dcterms:modified xsi:type="dcterms:W3CDTF">2026-09-21T13:19:00Z</dcterms:modified>
</cp:coreProperties>
</file>