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249E8" w14:textId="77777777" w:rsidR="00B46B01" w:rsidRDefault="00B46B01" w:rsidP="00B46B01">
      <w:pPr>
        <w:spacing w:after="0" w:line="276" w:lineRule="auto"/>
        <w:ind w:right="-852"/>
        <w:jc w:val="both"/>
        <w:rPr>
          <w:rFonts w:ascii="Bahnschrift" w:hAnsi="Bahnschrift"/>
          <w:b/>
          <w:bCs/>
          <w:sz w:val="24"/>
          <w:szCs w:val="24"/>
        </w:rPr>
      </w:pPr>
    </w:p>
    <w:p w14:paraId="2DE8C802" w14:textId="19B9446A" w:rsidR="00B46B01" w:rsidRPr="001137FE" w:rsidRDefault="00B46B01" w:rsidP="00B46B01">
      <w:pPr>
        <w:spacing w:after="0" w:line="276" w:lineRule="auto"/>
        <w:ind w:right="-852"/>
        <w:jc w:val="center"/>
        <w:rPr>
          <w:rFonts w:ascii="Bahnschrift" w:hAnsi="Bahnschrift"/>
          <w:b/>
          <w:bCs/>
          <w:sz w:val="24"/>
          <w:szCs w:val="24"/>
          <w:u w:val="single"/>
        </w:rPr>
      </w:pPr>
      <w:r w:rsidRPr="001137FE">
        <w:rPr>
          <w:rFonts w:ascii="Arial" w:hAnsi="Arial"/>
          <w:b/>
          <w:bCs/>
          <w:sz w:val="20"/>
          <w:szCs w:val="24"/>
          <w:u w:val="single"/>
        </w:rPr>
        <w:t>TÉRMINOS DE REFERENCIA (TDR)</w:t>
      </w:r>
    </w:p>
    <w:p w14:paraId="564DD010" w14:textId="6E8D67FB" w:rsidR="00B46B01" w:rsidRPr="001137FE" w:rsidRDefault="00B46B01" w:rsidP="00B46B01">
      <w:pPr>
        <w:spacing w:after="0" w:line="276" w:lineRule="auto"/>
        <w:ind w:right="-852"/>
        <w:jc w:val="center"/>
        <w:rPr>
          <w:rFonts w:ascii="Bahnschrift" w:hAnsi="Bahnschrift"/>
          <w:b/>
          <w:bCs/>
          <w:sz w:val="24"/>
          <w:szCs w:val="24"/>
          <w:u w:val="single"/>
        </w:rPr>
      </w:pPr>
      <w:r w:rsidRPr="001137FE">
        <w:rPr>
          <w:rFonts w:ascii="Arial" w:hAnsi="Arial"/>
          <w:b/>
          <w:bCs/>
          <w:sz w:val="20"/>
          <w:szCs w:val="24"/>
          <w:u w:val="single"/>
        </w:rPr>
        <w:t xml:space="preserve">CONCURSO DE OFERTAS </w:t>
      </w:r>
      <w:r w:rsidR="00CD33B2">
        <w:rPr>
          <w:rFonts w:ascii="Arial" w:hAnsi="Arial"/>
          <w:b/>
          <w:bCs/>
          <w:sz w:val="20"/>
          <w:szCs w:val="24"/>
          <w:u w:val="single"/>
        </w:rPr>
        <w:t>N.⁰ 16/</w:t>
      </w:r>
      <w:r w:rsidRPr="001137FE">
        <w:rPr>
          <w:rFonts w:ascii="Arial" w:hAnsi="Arial"/>
          <w:b/>
          <w:bCs/>
          <w:sz w:val="20"/>
          <w:szCs w:val="24"/>
          <w:u w:val="single"/>
        </w:rPr>
        <w:t>2026</w:t>
      </w:r>
    </w:p>
    <w:p w14:paraId="0233DFC4" w14:textId="77777777" w:rsidR="00B46B01" w:rsidRPr="001137FE" w:rsidRDefault="00B46B01" w:rsidP="00B46B01">
      <w:pPr>
        <w:spacing w:after="0" w:line="276" w:lineRule="auto"/>
        <w:ind w:right="-852"/>
        <w:jc w:val="center"/>
        <w:rPr>
          <w:rFonts w:ascii="Bahnschrift" w:hAnsi="Bahnschrift"/>
          <w:b/>
          <w:bCs/>
          <w:sz w:val="24"/>
          <w:szCs w:val="24"/>
          <w:u w:val="single"/>
        </w:rPr>
      </w:pPr>
      <w:r w:rsidRPr="001137FE">
        <w:rPr>
          <w:rFonts w:ascii="Arial" w:hAnsi="Arial"/>
          <w:b/>
          <w:bCs/>
          <w:sz w:val="20"/>
          <w:szCs w:val="24"/>
          <w:u w:val="single"/>
        </w:rPr>
        <w:t>REMODELACIÓN DE LA PILETA DE NIÑOS - CLUB INTERNACIONAL DE TENIS (CIT)</w:t>
      </w:r>
    </w:p>
    <w:p w14:paraId="20BEA623" w14:textId="77777777" w:rsidR="00B46B01" w:rsidRPr="00B46B01" w:rsidRDefault="00B46B01" w:rsidP="00B46B01">
      <w:pPr>
        <w:spacing w:after="0" w:line="276" w:lineRule="auto"/>
        <w:ind w:right="-852"/>
        <w:jc w:val="both"/>
        <w:rPr>
          <w:rFonts w:ascii="Bahnschrift" w:hAnsi="Bahnschrift"/>
          <w:sz w:val="24"/>
          <w:szCs w:val="24"/>
        </w:rPr>
      </w:pPr>
    </w:p>
    <w:p w14:paraId="1E8CD07E" w14:textId="0B77B444"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1.</w:t>
      </w:r>
      <w:r w:rsidRPr="001137FE">
        <w:rPr>
          <w:rFonts w:ascii="Arial" w:hAnsi="Arial"/>
          <w:b/>
          <w:bCs/>
          <w:sz w:val="20"/>
          <w:szCs w:val="24"/>
        </w:rPr>
        <w:t>OBJETO DEL CONCURSO:</w:t>
      </w:r>
      <w:r w:rsidRPr="00B46B01">
        <w:rPr>
          <w:rFonts w:ascii="Arial" w:hAnsi="Arial"/>
          <w:sz w:val="20"/>
          <w:szCs w:val="24"/>
        </w:rPr>
        <w:t xml:space="preserve"> El Club Internacional de Tenis (CIT) convoca a empresas constructoras y profesionales especializados del rubro a presentar ofertas técnicas y económicas para la ejecución de los trabajos de remodelación, adecuación, impermeabilización y revestimiento de la Pileta de Niños, ubicada en la Sede Central del Club (Tte. 2° Benigno Cáceres y Sinforiano Buzó Gómez, Asunción). </w:t>
      </w:r>
    </w:p>
    <w:p w14:paraId="06AC6C69" w14:textId="77777777" w:rsidR="00B46B01" w:rsidRPr="00B46B01" w:rsidRDefault="00B46B01" w:rsidP="00B46B01">
      <w:pPr>
        <w:spacing w:after="0" w:line="276" w:lineRule="auto"/>
        <w:ind w:right="-852"/>
        <w:jc w:val="both"/>
        <w:rPr>
          <w:rFonts w:ascii="Bahnschrift" w:hAnsi="Bahnschrift"/>
          <w:sz w:val="24"/>
          <w:szCs w:val="24"/>
        </w:rPr>
      </w:pPr>
    </w:p>
    <w:p w14:paraId="1B273476" w14:textId="77777777" w:rsidR="00B46B01" w:rsidRPr="00B46B01" w:rsidRDefault="00B46B01" w:rsidP="00B46B01">
      <w:pPr>
        <w:spacing w:after="0" w:line="276" w:lineRule="auto"/>
        <w:ind w:right="-852"/>
        <w:jc w:val="both"/>
        <w:rPr>
          <w:rFonts w:ascii="Bahnschrift" w:hAnsi="Bahnschrift"/>
          <w:sz w:val="24"/>
          <w:szCs w:val="24"/>
        </w:rPr>
      </w:pPr>
      <w:r>
        <w:rPr>
          <w:rFonts w:ascii="Arial" w:hAnsi="Arial"/>
          <w:sz w:val="20"/>
        </w:rPr>
        <w:t xml:space="preserve">El objetivo principal es la renovación del revestimiento interior, reparación y regularización de las superficies que lo requieran, tratamiento de juntas y adecuación de los sectores necesarios para la puesta en servicio de la piscina. La necesidad y alcance de un sistema de impermeabilización adicional serán definidos por el CIT una vez realizadas las verificaciones correspondientes sobre la superficie existente. </w:t>
      </w:r>
    </w:p>
    <w:p w14:paraId="4A6320AF" w14:textId="77777777" w:rsidR="00B46B01" w:rsidRPr="00B46B01" w:rsidRDefault="00B46B01" w:rsidP="00B46B01">
      <w:pPr>
        <w:spacing w:after="0" w:line="276" w:lineRule="auto"/>
        <w:ind w:right="-852"/>
        <w:jc w:val="both"/>
        <w:rPr>
          <w:rFonts w:ascii="Bahnschrift" w:hAnsi="Bahnschrift"/>
          <w:sz w:val="24"/>
          <w:szCs w:val="24"/>
        </w:rPr>
      </w:pPr>
    </w:p>
    <w:p w14:paraId="0AA703EF" w14:textId="758152A9" w:rsidR="00B46B01" w:rsidRPr="00B46B01" w:rsidRDefault="00B46B01" w:rsidP="00B46B01">
      <w:pPr>
        <w:spacing w:after="0" w:line="276" w:lineRule="auto"/>
        <w:ind w:right="-852"/>
        <w:jc w:val="both"/>
        <w:rPr>
          <w:rFonts w:ascii="Bahnschrift" w:hAnsi="Bahnschrift"/>
          <w:sz w:val="24"/>
          <w:szCs w:val="24"/>
        </w:rPr>
      </w:pPr>
      <w:r>
        <w:rPr>
          <w:rFonts w:ascii="Arial" w:hAnsi="Arial"/>
          <w:sz w:val="20"/>
        </w:rPr>
        <w:t xml:space="preserve">2. </w:t>
      </w:r>
      <w:r w:rsidRPr="001137FE">
        <w:rPr>
          <w:rFonts w:ascii="Arial" w:hAnsi="Arial"/>
          <w:b/>
          <w:bCs/>
          <w:sz w:val="20"/>
        </w:rPr>
        <w:t>ALCANCE GENERAL Y ESPECIFICACIONES TÉCNICAS:</w:t>
      </w:r>
      <w:r>
        <w:rPr>
          <w:rFonts w:ascii="Arial" w:hAnsi="Arial"/>
          <w:sz w:val="20"/>
        </w:rPr>
        <w:t xml:space="preserve"> La contratación se realizará bajo la modalidad de precios unitarios, de acuerdo con los ítems y cantidades efectivamente ejecutados y aprobados por la Gerencia de Construcciones del CIT. Las cantidades podrán ajustarse según las condiciones verificadas durante la ejecución. Incluye la provisión de mano de obra calificada, equipos, herramientas, elementos de seguridad, insumos y fletes correspondientes a los trabajos contratados. </w:t>
      </w:r>
    </w:p>
    <w:p w14:paraId="444E8F03" w14:textId="7DB7823B"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2.1. Trabajos preliminares y seguridad:</w:t>
      </w:r>
    </w:p>
    <w:p w14:paraId="14D13FDB" w14:textId="77777777" w:rsidR="00B46B01" w:rsidRPr="00B46B01" w:rsidRDefault="00B46B01" w:rsidP="00B46B01">
      <w:pPr>
        <w:numPr>
          <w:ilvl w:val="0"/>
          <w:numId w:val="1"/>
        </w:numPr>
        <w:spacing w:after="0" w:line="276" w:lineRule="auto"/>
        <w:ind w:right="-852"/>
        <w:jc w:val="both"/>
        <w:rPr>
          <w:rFonts w:ascii="Bahnschrift" w:hAnsi="Bahnschrift"/>
          <w:sz w:val="24"/>
          <w:szCs w:val="24"/>
        </w:rPr>
      </w:pPr>
      <w:r w:rsidRPr="00B46B01">
        <w:rPr>
          <w:rFonts w:ascii="Arial" w:hAnsi="Arial"/>
          <w:sz w:val="20"/>
          <w:szCs w:val="24"/>
        </w:rPr>
        <w:t xml:space="preserve">Delimitación y cerramiento: Montaje de vallado perimetral rígido/malla de seguridad (mínimo 1.80 m de altura) y señalización técnica e informativa del área de intervención. </w:t>
      </w:r>
    </w:p>
    <w:p w14:paraId="3A8B7F43" w14:textId="77777777" w:rsidR="00B46B01" w:rsidRPr="00B46B01" w:rsidRDefault="00B46B01" w:rsidP="00B46B01">
      <w:pPr>
        <w:numPr>
          <w:ilvl w:val="0"/>
          <w:numId w:val="1"/>
        </w:numPr>
        <w:spacing w:after="0" w:line="276" w:lineRule="auto"/>
        <w:ind w:right="-852"/>
        <w:jc w:val="both"/>
        <w:rPr>
          <w:rFonts w:ascii="Bahnschrift" w:hAnsi="Bahnschrift"/>
          <w:sz w:val="24"/>
          <w:szCs w:val="24"/>
        </w:rPr>
      </w:pPr>
      <w:r w:rsidRPr="00B46B01">
        <w:rPr>
          <w:rFonts w:ascii="Arial" w:hAnsi="Arial"/>
          <w:sz w:val="20"/>
          <w:szCs w:val="24"/>
        </w:rPr>
        <w:t xml:space="preserve">Protección del entorno: Protección de solarios, jardines, sistemas de iluminación y pasillos adyacentes para evitar daños por polvo o escombros. </w:t>
      </w:r>
    </w:p>
    <w:p w14:paraId="149E0ADA" w14:textId="765A5B9B" w:rsidR="00B46B01" w:rsidRPr="00B46B01" w:rsidRDefault="00B46B01" w:rsidP="00B46B01">
      <w:pPr>
        <w:numPr>
          <w:ilvl w:val="0"/>
          <w:numId w:val="1"/>
        </w:numPr>
        <w:spacing w:after="0" w:line="276" w:lineRule="auto"/>
        <w:ind w:right="-852"/>
        <w:jc w:val="both"/>
        <w:rPr>
          <w:rFonts w:ascii="Bahnschrift" w:hAnsi="Bahnschrift"/>
          <w:sz w:val="24"/>
          <w:szCs w:val="24"/>
        </w:rPr>
      </w:pPr>
      <w:r w:rsidRPr="00B46B01">
        <w:rPr>
          <w:rFonts w:ascii="Arial" w:hAnsi="Arial"/>
          <w:sz w:val="20"/>
          <w:szCs w:val="24"/>
        </w:rPr>
        <w:t xml:space="preserve">Replanteo y coordinación: Relevamiento topográfico/arquitectónico e inicio de actas juntamente con la Gerencia de Construcciones del CIT. </w:t>
      </w:r>
    </w:p>
    <w:p w14:paraId="0E131B0D" w14:textId="227AD75F"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2.2. Demolición y retiro del revestimiento existente:</w:t>
      </w:r>
    </w:p>
    <w:p w14:paraId="0E016AA3" w14:textId="3A91B4BA" w:rsidR="00B46B01" w:rsidRPr="00B46B01" w:rsidRDefault="00B46B01" w:rsidP="00B46B01">
      <w:pPr>
        <w:numPr>
          <w:ilvl w:val="0"/>
          <w:numId w:val="2"/>
        </w:numPr>
        <w:spacing w:after="0" w:line="276" w:lineRule="auto"/>
        <w:ind w:right="-852"/>
        <w:jc w:val="both"/>
        <w:rPr>
          <w:rFonts w:ascii="Bahnschrift" w:hAnsi="Bahnschrift"/>
          <w:sz w:val="24"/>
          <w:szCs w:val="24"/>
        </w:rPr>
      </w:pPr>
      <w:r w:rsidRPr="00B46B01">
        <w:rPr>
          <w:rFonts w:ascii="Arial" w:hAnsi="Arial"/>
          <w:sz w:val="20"/>
          <w:szCs w:val="24"/>
        </w:rPr>
        <w:t xml:space="preserve">Retiro manual o con herramental liviano no percutor destructivo de azulejos y/o revestimiento cerámico en paredes y piso. </w:t>
      </w:r>
    </w:p>
    <w:p w14:paraId="6764A96F" w14:textId="77777777" w:rsidR="00B46B01" w:rsidRPr="00B46B01" w:rsidRDefault="00B46B01" w:rsidP="00B46B01">
      <w:pPr>
        <w:numPr>
          <w:ilvl w:val="0"/>
          <w:numId w:val="2"/>
        </w:numPr>
        <w:spacing w:after="0" w:line="276" w:lineRule="auto"/>
        <w:ind w:right="-852"/>
        <w:jc w:val="both"/>
        <w:rPr>
          <w:rFonts w:ascii="Bahnschrift" w:hAnsi="Bahnschrift"/>
          <w:sz w:val="24"/>
          <w:szCs w:val="24"/>
        </w:rPr>
      </w:pPr>
      <w:r w:rsidRPr="00B46B01">
        <w:rPr>
          <w:rFonts w:ascii="Arial" w:hAnsi="Arial"/>
          <w:sz w:val="20"/>
          <w:szCs w:val="24"/>
        </w:rPr>
        <w:t xml:space="preserve">Retiro de mortero o adhesivo existente hasta llegar al soporte de hormigón/mampostería firme. </w:t>
      </w:r>
    </w:p>
    <w:p w14:paraId="1BC4E656" w14:textId="77777777" w:rsidR="00B46B01" w:rsidRPr="00B46B01" w:rsidRDefault="00B46B01" w:rsidP="00B46B01">
      <w:pPr>
        <w:numPr>
          <w:ilvl w:val="0"/>
          <w:numId w:val="2"/>
        </w:numPr>
        <w:spacing w:after="0" w:line="276" w:lineRule="auto"/>
        <w:ind w:right="-852"/>
        <w:jc w:val="both"/>
        <w:rPr>
          <w:rFonts w:ascii="Bahnschrift" w:hAnsi="Bahnschrift"/>
          <w:sz w:val="24"/>
          <w:szCs w:val="24"/>
        </w:rPr>
      </w:pPr>
      <w:r w:rsidRPr="00B46B01">
        <w:rPr>
          <w:rFonts w:ascii="Arial" w:hAnsi="Arial"/>
          <w:sz w:val="20"/>
          <w:szCs w:val="24"/>
        </w:rPr>
        <w:t xml:space="preserve">Gestión de residuos: Carga, transporte interno, retiro y disposición final de escombros en vertederos autorizados fuera de las instalaciones del CIT. </w:t>
      </w:r>
    </w:p>
    <w:p w14:paraId="6BC53101" w14:textId="7AF082A0"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2.3. Diagnóstico y preparación de superficies (Precios unitarios)</w:t>
      </w:r>
    </w:p>
    <w:p w14:paraId="06F5E34F" w14:textId="11C1879F"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 xml:space="preserve">Una vez al desnudo la estructura de la piscina, se realizará una inspección técnica conjunta entre el Contratista y la Gerencia de Construcciones del CIT: </w:t>
      </w:r>
    </w:p>
    <w:p w14:paraId="221E0F90" w14:textId="77777777" w:rsidR="00B46B01" w:rsidRPr="00B46B01" w:rsidRDefault="00B46B01" w:rsidP="00B46B01">
      <w:pPr>
        <w:numPr>
          <w:ilvl w:val="0"/>
          <w:numId w:val="3"/>
        </w:numPr>
        <w:spacing w:after="0" w:line="276" w:lineRule="auto"/>
        <w:ind w:right="-852"/>
        <w:jc w:val="both"/>
        <w:rPr>
          <w:rFonts w:ascii="Bahnschrift" w:hAnsi="Bahnschrift"/>
          <w:sz w:val="24"/>
          <w:szCs w:val="24"/>
        </w:rPr>
      </w:pPr>
      <w:r w:rsidRPr="00B46B01">
        <w:rPr>
          <w:rFonts w:ascii="Arial" w:hAnsi="Arial"/>
          <w:sz w:val="20"/>
          <w:szCs w:val="24"/>
        </w:rPr>
        <w:t xml:space="preserve">Saneamiento de partes flojas o degradadas. </w:t>
      </w:r>
    </w:p>
    <w:p w14:paraId="7647D430" w14:textId="77777777" w:rsidR="00B46B01" w:rsidRPr="00B46B01" w:rsidRDefault="00B46B01" w:rsidP="00B46B01">
      <w:pPr>
        <w:numPr>
          <w:ilvl w:val="0"/>
          <w:numId w:val="3"/>
        </w:numPr>
        <w:spacing w:after="0" w:line="276" w:lineRule="auto"/>
        <w:ind w:right="-852"/>
        <w:jc w:val="both"/>
        <w:rPr>
          <w:rFonts w:ascii="Bahnschrift" w:hAnsi="Bahnschrift"/>
          <w:sz w:val="24"/>
          <w:szCs w:val="24"/>
        </w:rPr>
      </w:pPr>
      <w:r w:rsidRPr="00B46B01">
        <w:rPr>
          <w:rFonts w:ascii="Arial" w:hAnsi="Arial"/>
          <w:sz w:val="20"/>
          <w:szCs w:val="24"/>
        </w:rPr>
        <w:t xml:space="preserve">Reparación de armaduras expuestas mediante </w:t>
      </w:r>
      <w:proofErr w:type="spellStart"/>
      <w:r w:rsidRPr="00B46B01">
        <w:rPr>
          <w:rFonts w:ascii="Arial" w:hAnsi="Arial"/>
          <w:sz w:val="20"/>
          <w:szCs w:val="24"/>
        </w:rPr>
        <w:t>pasivadores</w:t>
      </w:r>
      <w:proofErr w:type="spellEnd"/>
      <w:r w:rsidRPr="00B46B01">
        <w:rPr>
          <w:rFonts w:ascii="Arial" w:hAnsi="Arial"/>
          <w:sz w:val="20"/>
          <w:szCs w:val="24"/>
        </w:rPr>
        <w:t xml:space="preserve"> anticorrosivos y morteros estructurales de reparación tixotrópicos (tipo Sika, Basf o equivalente técnico). </w:t>
      </w:r>
    </w:p>
    <w:p w14:paraId="3CA41D37" w14:textId="77777777" w:rsidR="00B46B01" w:rsidRPr="00B46B01" w:rsidRDefault="00B46B01" w:rsidP="00B46B01">
      <w:pPr>
        <w:numPr>
          <w:ilvl w:val="0"/>
          <w:numId w:val="3"/>
        </w:numPr>
        <w:spacing w:after="0" w:line="276" w:lineRule="auto"/>
        <w:ind w:right="-852"/>
        <w:jc w:val="both"/>
        <w:rPr>
          <w:rFonts w:ascii="Bahnschrift" w:hAnsi="Bahnschrift"/>
          <w:sz w:val="24"/>
          <w:szCs w:val="24"/>
        </w:rPr>
      </w:pPr>
      <w:r w:rsidRPr="00B46B01">
        <w:rPr>
          <w:rFonts w:ascii="Arial" w:hAnsi="Arial"/>
          <w:sz w:val="20"/>
          <w:szCs w:val="24"/>
        </w:rPr>
        <w:t xml:space="preserve">Regularización y aplomado de paredes y pisos mediante morteros </w:t>
      </w:r>
      <w:proofErr w:type="spellStart"/>
      <w:r w:rsidRPr="00B46B01">
        <w:rPr>
          <w:rFonts w:ascii="Arial" w:hAnsi="Arial"/>
          <w:sz w:val="20"/>
          <w:szCs w:val="24"/>
        </w:rPr>
        <w:t>cementicios</w:t>
      </w:r>
      <w:proofErr w:type="spellEnd"/>
      <w:r w:rsidRPr="00B46B01">
        <w:rPr>
          <w:rFonts w:ascii="Arial" w:hAnsi="Arial"/>
          <w:sz w:val="20"/>
          <w:szCs w:val="24"/>
        </w:rPr>
        <w:t xml:space="preserve"> con aditivos impermeabilizantes e incorporadores de adherencia. </w:t>
      </w:r>
    </w:p>
    <w:p w14:paraId="7F01907B" w14:textId="77777777" w:rsidR="00B46B01" w:rsidRPr="00B46B01" w:rsidRDefault="00B46B01" w:rsidP="00B46B01">
      <w:pPr>
        <w:numPr>
          <w:ilvl w:val="0"/>
          <w:numId w:val="3"/>
        </w:numPr>
        <w:spacing w:after="0" w:line="276" w:lineRule="auto"/>
        <w:ind w:right="-852"/>
        <w:jc w:val="both"/>
        <w:rPr>
          <w:rFonts w:ascii="Bahnschrift" w:hAnsi="Bahnschrift"/>
          <w:sz w:val="24"/>
          <w:szCs w:val="24"/>
        </w:rPr>
      </w:pPr>
      <w:r w:rsidRPr="00B46B01">
        <w:rPr>
          <w:rFonts w:ascii="Arial" w:hAnsi="Arial"/>
          <w:sz w:val="20"/>
          <w:szCs w:val="24"/>
        </w:rPr>
        <w:t xml:space="preserve">Tratamiento de juntas de dilatación, grietas, fisuras activas e inactivas con selladores elásticos de poliuretano de alto desempeño para inmersión continua. </w:t>
      </w:r>
    </w:p>
    <w:p w14:paraId="7A10C627" w14:textId="1A74A6E6" w:rsidR="00B46B01" w:rsidRPr="00B46B01" w:rsidRDefault="00B46B01" w:rsidP="00B46B01">
      <w:pPr>
        <w:spacing w:after="0" w:line="276" w:lineRule="auto"/>
        <w:ind w:right="-852"/>
        <w:jc w:val="both"/>
        <w:rPr>
          <w:rFonts w:ascii="Bahnschrift" w:hAnsi="Bahnschrift"/>
          <w:sz w:val="24"/>
          <w:szCs w:val="24"/>
        </w:rPr>
      </w:pPr>
      <w:r>
        <w:rPr>
          <w:rFonts w:ascii="Arial" w:hAnsi="Arial"/>
          <w:sz w:val="20"/>
        </w:rPr>
        <w:t>2.4. Sistema de impermeabilización (Sujeto a definición del CIT)</w:t>
      </w:r>
    </w:p>
    <w:p w14:paraId="708EAF97" w14:textId="3E0C87A9" w:rsidR="00B46B01" w:rsidRPr="00B46B01" w:rsidRDefault="00B46B01" w:rsidP="00B46B01">
      <w:pPr>
        <w:numPr>
          <w:ilvl w:val="0"/>
          <w:numId w:val="4"/>
        </w:numPr>
        <w:spacing w:after="0" w:line="276" w:lineRule="auto"/>
        <w:ind w:right="-852"/>
        <w:jc w:val="both"/>
        <w:rPr>
          <w:rFonts w:ascii="Bahnschrift" w:hAnsi="Bahnschrift"/>
          <w:sz w:val="24"/>
          <w:szCs w:val="24"/>
        </w:rPr>
      </w:pPr>
      <w:r w:rsidRPr="00B46B01">
        <w:rPr>
          <w:rFonts w:ascii="Arial" w:hAnsi="Arial"/>
          <w:sz w:val="20"/>
          <w:szCs w:val="24"/>
        </w:rPr>
        <w:t xml:space="preserve">Aplicación de un sistema impermeabilizante </w:t>
      </w:r>
      <w:proofErr w:type="spellStart"/>
      <w:r w:rsidRPr="00B46B01">
        <w:rPr>
          <w:rFonts w:ascii="Arial" w:hAnsi="Arial"/>
          <w:sz w:val="20"/>
          <w:szCs w:val="24"/>
        </w:rPr>
        <w:t>cementicio</w:t>
      </w:r>
      <w:proofErr w:type="spellEnd"/>
      <w:r w:rsidRPr="00B46B01">
        <w:rPr>
          <w:rFonts w:ascii="Arial" w:hAnsi="Arial"/>
          <w:sz w:val="20"/>
          <w:szCs w:val="24"/>
        </w:rPr>
        <w:t xml:space="preserve"> flexible </w:t>
      </w:r>
      <w:proofErr w:type="spellStart"/>
      <w:r w:rsidRPr="00B46B01">
        <w:rPr>
          <w:rFonts w:ascii="Arial" w:hAnsi="Arial"/>
          <w:sz w:val="20"/>
          <w:szCs w:val="24"/>
        </w:rPr>
        <w:t>bico</w:t>
      </w:r>
      <w:r w:rsidR="0063594F">
        <w:rPr>
          <w:rFonts w:ascii="Arial" w:hAnsi="Arial"/>
          <w:sz w:val="20"/>
          <w:szCs w:val="24"/>
        </w:rPr>
        <w:t>m</w:t>
      </w:r>
      <w:r w:rsidRPr="00B46B01">
        <w:rPr>
          <w:rFonts w:ascii="Arial" w:hAnsi="Arial"/>
          <w:sz w:val="20"/>
          <w:szCs w:val="24"/>
        </w:rPr>
        <w:t>ponente</w:t>
      </w:r>
      <w:proofErr w:type="spellEnd"/>
      <w:r w:rsidRPr="00B46B01">
        <w:rPr>
          <w:rFonts w:ascii="Arial" w:hAnsi="Arial"/>
          <w:sz w:val="20"/>
          <w:szCs w:val="24"/>
        </w:rPr>
        <w:t xml:space="preserve"> o membrana elástica apta para presión hidráulica positiva e inmersión permanente en agua clorada (ej. </w:t>
      </w:r>
      <w:proofErr w:type="spellStart"/>
      <w:r w:rsidRPr="00B46B01">
        <w:rPr>
          <w:rFonts w:ascii="Arial" w:hAnsi="Arial"/>
          <w:sz w:val="20"/>
          <w:szCs w:val="24"/>
        </w:rPr>
        <w:t>Sikatop</w:t>
      </w:r>
      <w:proofErr w:type="spellEnd"/>
      <w:r w:rsidRPr="00B46B01">
        <w:rPr>
          <w:rFonts w:ascii="Arial" w:hAnsi="Arial"/>
          <w:sz w:val="20"/>
          <w:szCs w:val="24"/>
        </w:rPr>
        <w:t xml:space="preserve"> </w:t>
      </w:r>
      <w:proofErr w:type="spellStart"/>
      <w:r w:rsidRPr="00B46B01">
        <w:rPr>
          <w:rFonts w:ascii="Arial" w:hAnsi="Arial"/>
          <w:sz w:val="20"/>
          <w:szCs w:val="24"/>
        </w:rPr>
        <w:t>Seal</w:t>
      </w:r>
      <w:proofErr w:type="spellEnd"/>
      <w:r w:rsidRPr="00B46B01">
        <w:rPr>
          <w:rFonts w:ascii="Arial" w:hAnsi="Arial"/>
          <w:sz w:val="20"/>
          <w:szCs w:val="24"/>
        </w:rPr>
        <w:t xml:space="preserve"> 107, </w:t>
      </w:r>
      <w:proofErr w:type="spellStart"/>
      <w:r w:rsidRPr="00B46B01">
        <w:rPr>
          <w:rFonts w:ascii="Arial" w:hAnsi="Arial"/>
          <w:sz w:val="20"/>
          <w:szCs w:val="24"/>
        </w:rPr>
        <w:t>Mapei</w:t>
      </w:r>
      <w:proofErr w:type="spellEnd"/>
      <w:r w:rsidRPr="00B46B01">
        <w:rPr>
          <w:rFonts w:ascii="Arial" w:hAnsi="Arial"/>
          <w:sz w:val="20"/>
          <w:szCs w:val="24"/>
        </w:rPr>
        <w:t xml:space="preserve"> </w:t>
      </w:r>
      <w:proofErr w:type="spellStart"/>
      <w:r w:rsidRPr="00B46B01">
        <w:rPr>
          <w:rFonts w:ascii="Arial" w:hAnsi="Arial"/>
          <w:sz w:val="20"/>
          <w:szCs w:val="24"/>
        </w:rPr>
        <w:t>Mapelastic</w:t>
      </w:r>
      <w:proofErr w:type="spellEnd"/>
      <w:r w:rsidRPr="00B46B01">
        <w:rPr>
          <w:rFonts w:ascii="Arial" w:hAnsi="Arial"/>
          <w:sz w:val="20"/>
          <w:szCs w:val="24"/>
        </w:rPr>
        <w:t xml:space="preserve"> o equivalente aprobado). </w:t>
      </w:r>
    </w:p>
    <w:p w14:paraId="2CF32393" w14:textId="77777777" w:rsidR="00B46B01" w:rsidRPr="00B46B01" w:rsidRDefault="00B46B01" w:rsidP="00B46B01">
      <w:pPr>
        <w:numPr>
          <w:ilvl w:val="0"/>
          <w:numId w:val="4"/>
        </w:numPr>
        <w:spacing w:after="0" w:line="276" w:lineRule="auto"/>
        <w:ind w:right="-852"/>
        <w:jc w:val="both"/>
        <w:rPr>
          <w:rFonts w:ascii="Bahnschrift" w:hAnsi="Bahnschrift"/>
          <w:sz w:val="24"/>
          <w:szCs w:val="24"/>
        </w:rPr>
      </w:pPr>
      <w:r w:rsidRPr="00B46B01">
        <w:rPr>
          <w:rFonts w:ascii="Arial" w:hAnsi="Arial"/>
          <w:sz w:val="20"/>
          <w:szCs w:val="24"/>
        </w:rPr>
        <w:t xml:space="preserve">Tratamiento de puntos críticos: ángulos, esquinas, pases de tuberías, </w:t>
      </w:r>
      <w:proofErr w:type="spellStart"/>
      <w:r w:rsidRPr="00B46B01">
        <w:rPr>
          <w:rFonts w:ascii="Arial" w:hAnsi="Arial"/>
          <w:sz w:val="20"/>
          <w:szCs w:val="24"/>
        </w:rPr>
        <w:t>skimmers</w:t>
      </w:r>
      <w:proofErr w:type="spellEnd"/>
      <w:r w:rsidRPr="00B46B01">
        <w:rPr>
          <w:rFonts w:ascii="Arial" w:hAnsi="Arial"/>
          <w:sz w:val="20"/>
          <w:szCs w:val="24"/>
        </w:rPr>
        <w:t>, drenajes y reflectores mediante bandas elásticas de sellado impermeables reforzadas.</w:t>
      </w:r>
    </w:p>
    <w:p w14:paraId="06A891A7" w14:textId="5065C706" w:rsidR="00B46B01" w:rsidRPr="00B46B01" w:rsidRDefault="00B46B01" w:rsidP="00B46B01">
      <w:pPr>
        <w:numPr>
          <w:ilvl w:val="0"/>
          <w:numId w:val="4"/>
        </w:numPr>
        <w:spacing w:after="0" w:line="276" w:lineRule="auto"/>
        <w:ind w:right="-852"/>
        <w:jc w:val="both"/>
        <w:rPr>
          <w:rFonts w:ascii="Bahnschrift" w:hAnsi="Bahnschrift"/>
          <w:sz w:val="24"/>
          <w:szCs w:val="24"/>
        </w:rPr>
      </w:pPr>
      <w:r w:rsidRPr="00B46B01">
        <w:rPr>
          <w:rFonts w:ascii="Arial" w:hAnsi="Arial"/>
          <w:sz w:val="20"/>
          <w:szCs w:val="24"/>
        </w:rPr>
        <w:t xml:space="preserve">Prueba de </w:t>
      </w:r>
      <w:r w:rsidR="0063594F">
        <w:rPr>
          <w:rFonts w:ascii="Arial" w:hAnsi="Arial"/>
          <w:sz w:val="20"/>
          <w:szCs w:val="24"/>
        </w:rPr>
        <w:t>e</w:t>
      </w:r>
      <w:r w:rsidRPr="00B46B01">
        <w:rPr>
          <w:rFonts w:ascii="Arial" w:hAnsi="Arial"/>
          <w:sz w:val="20"/>
          <w:szCs w:val="24"/>
        </w:rPr>
        <w:t xml:space="preserve">stanqueidad (Obligatoria): Llenado de la piscina a nivel máximo durante un periodo mínimo de 72 horas para verificar la ausencia de filtraciones previo a la colocación del revestimiento final. </w:t>
      </w:r>
    </w:p>
    <w:p w14:paraId="0BE85F94" w14:textId="20992BB0"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 xml:space="preserve">2.5. Revestimiento </w:t>
      </w:r>
      <w:r w:rsidR="0063594F">
        <w:rPr>
          <w:rFonts w:ascii="Arial" w:hAnsi="Arial"/>
          <w:sz w:val="20"/>
          <w:szCs w:val="24"/>
        </w:rPr>
        <w:t>c</w:t>
      </w:r>
      <w:r w:rsidRPr="00B46B01">
        <w:rPr>
          <w:rFonts w:ascii="Arial" w:hAnsi="Arial"/>
          <w:sz w:val="20"/>
          <w:szCs w:val="24"/>
        </w:rPr>
        <w:t xml:space="preserve">erámico / </w:t>
      </w:r>
      <w:proofErr w:type="spellStart"/>
      <w:r w:rsidR="0063594F">
        <w:rPr>
          <w:rFonts w:ascii="Arial" w:hAnsi="Arial"/>
          <w:sz w:val="20"/>
          <w:szCs w:val="24"/>
        </w:rPr>
        <w:t>p</w:t>
      </w:r>
      <w:r w:rsidRPr="00B46B01">
        <w:rPr>
          <w:rFonts w:ascii="Arial" w:hAnsi="Arial"/>
          <w:sz w:val="20"/>
          <w:szCs w:val="24"/>
        </w:rPr>
        <w:t>astinado</w:t>
      </w:r>
      <w:proofErr w:type="spellEnd"/>
    </w:p>
    <w:p w14:paraId="6CA7752C" w14:textId="77777777" w:rsidR="00B46B01" w:rsidRPr="00B46B01" w:rsidRDefault="00B46B01" w:rsidP="00B46B01">
      <w:pPr>
        <w:numPr>
          <w:ilvl w:val="0"/>
          <w:numId w:val="5"/>
        </w:numPr>
        <w:spacing w:after="0" w:line="276" w:lineRule="auto"/>
        <w:ind w:right="-852"/>
        <w:jc w:val="both"/>
        <w:rPr>
          <w:rFonts w:ascii="Bahnschrift" w:hAnsi="Bahnschrift"/>
          <w:sz w:val="24"/>
          <w:szCs w:val="24"/>
        </w:rPr>
      </w:pPr>
      <w:r w:rsidRPr="00B46B01">
        <w:rPr>
          <w:rFonts w:ascii="Arial" w:hAnsi="Arial"/>
          <w:sz w:val="20"/>
          <w:szCs w:val="24"/>
        </w:rPr>
        <w:t xml:space="preserve">Colocación del revestimiento cerámico/veneciano provisto o especificado por el CIT. </w:t>
      </w:r>
    </w:p>
    <w:p w14:paraId="6F4712F7" w14:textId="77777777" w:rsidR="00B46B01" w:rsidRPr="00B46B01" w:rsidRDefault="00B46B01" w:rsidP="00B46B01">
      <w:pPr>
        <w:numPr>
          <w:ilvl w:val="0"/>
          <w:numId w:val="5"/>
        </w:numPr>
        <w:spacing w:after="0" w:line="276" w:lineRule="auto"/>
        <w:ind w:right="-852"/>
        <w:jc w:val="both"/>
        <w:rPr>
          <w:rFonts w:ascii="Bahnschrift" w:hAnsi="Bahnschrift"/>
          <w:sz w:val="24"/>
          <w:szCs w:val="24"/>
        </w:rPr>
      </w:pPr>
      <w:r w:rsidRPr="00B46B01">
        <w:rPr>
          <w:rFonts w:ascii="Arial" w:hAnsi="Arial"/>
          <w:sz w:val="20"/>
          <w:szCs w:val="24"/>
        </w:rPr>
        <w:t xml:space="preserve">Uso exclusivo de adhesivo/mortero cola C2TE S1 (tipo alta adherencia y deformabilidad) apto para piscinas e inmersión. </w:t>
      </w:r>
    </w:p>
    <w:p w14:paraId="14AF82D9" w14:textId="77777777" w:rsidR="00B46B01" w:rsidRPr="00B46B01" w:rsidRDefault="00B46B01" w:rsidP="00B46B01">
      <w:pPr>
        <w:numPr>
          <w:ilvl w:val="0"/>
          <w:numId w:val="5"/>
        </w:numPr>
        <w:spacing w:after="0" w:line="276" w:lineRule="auto"/>
        <w:ind w:right="-852"/>
        <w:jc w:val="both"/>
        <w:rPr>
          <w:rFonts w:ascii="Bahnschrift" w:hAnsi="Bahnschrift"/>
          <w:sz w:val="24"/>
          <w:szCs w:val="24"/>
        </w:rPr>
      </w:pPr>
      <w:proofErr w:type="spellStart"/>
      <w:r w:rsidRPr="00B46B01">
        <w:rPr>
          <w:rFonts w:ascii="Arial" w:hAnsi="Arial"/>
          <w:sz w:val="20"/>
          <w:szCs w:val="24"/>
        </w:rPr>
        <w:t>Pastinado</w:t>
      </w:r>
      <w:proofErr w:type="spellEnd"/>
      <w:r w:rsidRPr="00B46B01">
        <w:rPr>
          <w:rFonts w:ascii="Arial" w:hAnsi="Arial"/>
          <w:sz w:val="20"/>
          <w:szCs w:val="24"/>
        </w:rPr>
        <w:t xml:space="preserve"> con junta </w:t>
      </w:r>
      <w:proofErr w:type="spellStart"/>
      <w:r w:rsidRPr="00B46B01">
        <w:rPr>
          <w:rFonts w:ascii="Arial" w:hAnsi="Arial"/>
          <w:sz w:val="20"/>
          <w:szCs w:val="24"/>
        </w:rPr>
        <w:t>epóxica</w:t>
      </w:r>
      <w:proofErr w:type="spellEnd"/>
      <w:r w:rsidRPr="00B46B01">
        <w:rPr>
          <w:rFonts w:ascii="Arial" w:hAnsi="Arial"/>
          <w:sz w:val="20"/>
          <w:szCs w:val="24"/>
        </w:rPr>
        <w:t xml:space="preserve"> o </w:t>
      </w:r>
      <w:proofErr w:type="spellStart"/>
      <w:r w:rsidRPr="00B46B01">
        <w:rPr>
          <w:rFonts w:ascii="Arial" w:hAnsi="Arial"/>
          <w:sz w:val="20"/>
          <w:szCs w:val="24"/>
        </w:rPr>
        <w:t>pastina</w:t>
      </w:r>
      <w:proofErr w:type="spellEnd"/>
      <w:r w:rsidRPr="00B46B01">
        <w:rPr>
          <w:rFonts w:ascii="Arial" w:hAnsi="Arial"/>
          <w:sz w:val="20"/>
          <w:szCs w:val="24"/>
        </w:rPr>
        <w:t xml:space="preserve"> </w:t>
      </w:r>
      <w:proofErr w:type="spellStart"/>
      <w:r w:rsidRPr="00B46B01">
        <w:rPr>
          <w:rFonts w:ascii="Arial" w:hAnsi="Arial"/>
          <w:sz w:val="20"/>
          <w:szCs w:val="24"/>
        </w:rPr>
        <w:t>cementicia</w:t>
      </w:r>
      <w:proofErr w:type="spellEnd"/>
      <w:r w:rsidRPr="00B46B01">
        <w:rPr>
          <w:rFonts w:ascii="Arial" w:hAnsi="Arial"/>
          <w:sz w:val="20"/>
          <w:szCs w:val="24"/>
        </w:rPr>
        <w:t xml:space="preserve"> de alta resistencia química e impermeable con aditivo antifúngico. </w:t>
      </w:r>
    </w:p>
    <w:p w14:paraId="2C3B6EB6" w14:textId="77777777" w:rsidR="00B46B01" w:rsidRDefault="00B46B01" w:rsidP="00B46B01">
      <w:pPr>
        <w:numPr>
          <w:ilvl w:val="0"/>
          <w:numId w:val="5"/>
        </w:numPr>
        <w:spacing w:after="0" w:line="276" w:lineRule="auto"/>
        <w:ind w:right="-852"/>
        <w:jc w:val="both"/>
        <w:rPr>
          <w:rFonts w:ascii="Bahnschrift" w:hAnsi="Bahnschrift"/>
          <w:sz w:val="24"/>
          <w:szCs w:val="24"/>
        </w:rPr>
      </w:pPr>
      <w:r w:rsidRPr="00B46B01">
        <w:rPr>
          <w:rFonts w:ascii="Arial" w:hAnsi="Arial"/>
          <w:sz w:val="20"/>
          <w:szCs w:val="24"/>
        </w:rPr>
        <w:t xml:space="preserve">Limpieza final con productos neutros y curado del sistema. </w:t>
      </w:r>
    </w:p>
    <w:p w14:paraId="15EF2990" w14:textId="77777777" w:rsidR="0063594F" w:rsidRPr="00B46B01" w:rsidRDefault="0063594F" w:rsidP="0063594F">
      <w:pPr>
        <w:spacing w:after="0" w:line="276" w:lineRule="auto"/>
        <w:ind w:left="720" w:right="-852"/>
        <w:jc w:val="both"/>
        <w:rPr>
          <w:rFonts w:ascii="Bahnschrift" w:hAnsi="Bahnschrift"/>
          <w:sz w:val="24"/>
          <w:szCs w:val="24"/>
        </w:rPr>
      </w:pPr>
    </w:p>
    <w:p w14:paraId="7F131893" w14:textId="77777777"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 xml:space="preserve">3. </w:t>
      </w:r>
      <w:r w:rsidRPr="001137FE">
        <w:rPr>
          <w:rFonts w:ascii="Arial" w:hAnsi="Arial"/>
          <w:b/>
          <w:bCs/>
          <w:sz w:val="20"/>
          <w:szCs w:val="24"/>
        </w:rPr>
        <w:t>NORMAS TÉCNICAS Y MATERIALES</w:t>
      </w:r>
    </w:p>
    <w:p w14:paraId="1AA2C527" w14:textId="77777777" w:rsidR="00B46B01" w:rsidRPr="00B46B01" w:rsidRDefault="00B46B01" w:rsidP="00B46B01">
      <w:pPr>
        <w:numPr>
          <w:ilvl w:val="0"/>
          <w:numId w:val="6"/>
        </w:numPr>
        <w:spacing w:after="0" w:line="276" w:lineRule="auto"/>
        <w:ind w:right="-852"/>
        <w:jc w:val="both"/>
        <w:rPr>
          <w:rFonts w:ascii="Bahnschrift" w:hAnsi="Bahnschrift"/>
          <w:sz w:val="24"/>
          <w:szCs w:val="24"/>
        </w:rPr>
      </w:pPr>
      <w:r w:rsidRPr="00B46B01">
        <w:rPr>
          <w:rFonts w:ascii="Arial" w:hAnsi="Arial"/>
          <w:sz w:val="20"/>
          <w:szCs w:val="24"/>
        </w:rPr>
        <w:t xml:space="preserve">Todos los materiales deberán ser nuevos, de primera calidad, en envases originales cerrados del fabricante. </w:t>
      </w:r>
    </w:p>
    <w:p w14:paraId="7172257C" w14:textId="77777777" w:rsidR="00B46B01" w:rsidRPr="00B46B01" w:rsidRDefault="00B46B01" w:rsidP="00B46B01">
      <w:pPr>
        <w:numPr>
          <w:ilvl w:val="0"/>
          <w:numId w:val="6"/>
        </w:numPr>
        <w:spacing w:after="0" w:line="276" w:lineRule="auto"/>
        <w:ind w:right="-852"/>
        <w:jc w:val="both"/>
        <w:rPr>
          <w:rFonts w:ascii="Bahnschrift" w:hAnsi="Bahnschrift"/>
          <w:sz w:val="24"/>
          <w:szCs w:val="24"/>
        </w:rPr>
      </w:pPr>
      <w:r w:rsidRPr="00B46B01">
        <w:rPr>
          <w:rFonts w:ascii="Arial" w:hAnsi="Arial"/>
          <w:sz w:val="20"/>
          <w:szCs w:val="24"/>
        </w:rPr>
        <w:t xml:space="preserve">Fichas Técnicas: El oferente deberá adjuntar a su propuesta las fichas técnicas, homologaciones y garantías de fábrica de la </w:t>
      </w:r>
      <w:proofErr w:type="spellStart"/>
      <w:r w:rsidRPr="00B46B01">
        <w:rPr>
          <w:rFonts w:ascii="Arial" w:hAnsi="Arial"/>
          <w:sz w:val="20"/>
          <w:szCs w:val="24"/>
        </w:rPr>
        <w:t>pastina</w:t>
      </w:r>
      <w:proofErr w:type="spellEnd"/>
      <w:r w:rsidRPr="00B46B01">
        <w:rPr>
          <w:rFonts w:ascii="Arial" w:hAnsi="Arial"/>
          <w:sz w:val="20"/>
          <w:szCs w:val="24"/>
        </w:rPr>
        <w:t xml:space="preserve">, adhesivo e impermeabilizante. </w:t>
      </w:r>
    </w:p>
    <w:p w14:paraId="4314E85A" w14:textId="77777777" w:rsidR="00B46B01" w:rsidRPr="00B46B01" w:rsidRDefault="00B46B01" w:rsidP="00B46B01">
      <w:pPr>
        <w:numPr>
          <w:ilvl w:val="0"/>
          <w:numId w:val="6"/>
        </w:numPr>
        <w:spacing w:after="0" w:line="276" w:lineRule="auto"/>
        <w:ind w:right="-852"/>
        <w:jc w:val="both"/>
        <w:rPr>
          <w:rFonts w:ascii="Bahnschrift" w:hAnsi="Bahnschrift"/>
          <w:sz w:val="24"/>
          <w:szCs w:val="24"/>
        </w:rPr>
      </w:pPr>
      <w:r w:rsidRPr="00B46B01">
        <w:rPr>
          <w:rFonts w:ascii="Arial" w:hAnsi="Arial"/>
          <w:sz w:val="20"/>
          <w:szCs w:val="24"/>
        </w:rPr>
        <w:t xml:space="preserve">Sustituciones: Queda prohibida la sustitución de productos o marcas aprobadas sin la previa autorización escrita de la Gerencia de Construcciones del CIT. </w:t>
      </w:r>
    </w:p>
    <w:p w14:paraId="07D8724E" w14:textId="77777777" w:rsidR="0063594F" w:rsidRDefault="0063594F" w:rsidP="00B46B01">
      <w:pPr>
        <w:spacing w:after="0" w:line="276" w:lineRule="auto"/>
        <w:ind w:right="-852"/>
        <w:jc w:val="both"/>
        <w:rPr>
          <w:rFonts w:ascii="Bahnschrift" w:hAnsi="Bahnschrift"/>
          <w:sz w:val="24"/>
          <w:szCs w:val="24"/>
        </w:rPr>
      </w:pPr>
    </w:p>
    <w:p w14:paraId="1422AA87" w14:textId="6EECA73B"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 xml:space="preserve">4. </w:t>
      </w:r>
      <w:r w:rsidRPr="001137FE">
        <w:rPr>
          <w:rFonts w:ascii="Arial" w:hAnsi="Arial"/>
          <w:b/>
          <w:bCs/>
          <w:sz w:val="20"/>
          <w:szCs w:val="24"/>
        </w:rPr>
        <w:t>CRONOGRAMA DEL CONCURSO Y CONDICIONES DE PARTICIPACIÓN</w:t>
      </w:r>
    </w:p>
    <w:p w14:paraId="10F4AAC1" w14:textId="77777777"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 xml:space="preserve">El concurso se regirá estrictamente bajo el siguiente calendario: </w:t>
      </w:r>
    </w:p>
    <w:tbl>
      <w:tblPr>
        <w:tblW w:w="9490" w:type="dxa"/>
        <w:tblCellSpacing w:w="15" w:type="dxa"/>
        <w:tblCellMar>
          <w:top w:w="15" w:type="dxa"/>
          <w:left w:w="15" w:type="dxa"/>
          <w:bottom w:w="15" w:type="dxa"/>
          <w:right w:w="15" w:type="dxa"/>
        </w:tblCellMar>
        <w:tblLook w:val="04A0" w:firstRow="1" w:lastRow="0" w:firstColumn="1" w:lastColumn="0" w:noHBand="0" w:noVBand="1"/>
      </w:tblPr>
      <w:tblGrid>
        <w:gridCol w:w="670"/>
        <w:gridCol w:w="2351"/>
        <w:gridCol w:w="2234"/>
        <w:gridCol w:w="4235"/>
      </w:tblGrid>
      <w:tr w:rsidR="00B46B01" w:rsidRPr="00B46B01" w14:paraId="3A2BCC35" w14:textId="77777777" w:rsidTr="00BE323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4759F3" w14:textId="6E6C139D" w:rsidR="00B46B01" w:rsidRPr="0063594F" w:rsidRDefault="00B46B01" w:rsidP="0063594F">
            <w:pPr>
              <w:jc w:val="center"/>
              <w:rPr>
                <w:rFonts w:ascii="Bahnschrift" w:hAnsi="Bahnschrift"/>
              </w:rPr>
            </w:pPr>
            <w:r w:rsidRPr="0063594F">
              <w:rPr>
                <w:rFonts w:ascii="Bahnschrift" w:hAnsi="Bahnschrift"/>
              </w:rPr>
              <w:t>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527CB7" w14:textId="77777777" w:rsidR="00B46B01" w:rsidRPr="0063594F" w:rsidRDefault="00B46B01" w:rsidP="0063594F">
            <w:pPr>
              <w:jc w:val="center"/>
              <w:rPr>
                <w:rFonts w:ascii="Bahnschrift" w:hAnsi="Bahnschrift"/>
              </w:rPr>
            </w:pPr>
            <w:r w:rsidRPr="0063594F">
              <w:rPr>
                <w:rFonts w:ascii="Bahnschrift" w:hAnsi="Bahnschrift"/>
              </w:rPr>
              <w:t>Etapa / Actividad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877697" w14:textId="77777777" w:rsidR="00B46B01" w:rsidRPr="0063594F" w:rsidRDefault="00B46B01" w:rsidP="0063594F">
            <w:pPr>
              <w:jc w:val="center"/>
              <w:rPr>
                <w:rFonts w:ascii="Bahnschrift" w:hAnsi="Bahnschrift"/>
              </w:rPr>
            </w:pPr>
            <w:r w:rsidRPr="0063594F">
              <w:rPr>
                <w:rFonts w:ascii="Bahnschrift" w:hAnsi="Bahnschrift"/>
              </w:rPr>
              <w:t>Fecha y Hora</w:t>
            </w:r>
          </w:p>
        </w:tc>
        <w:tc>
          <w:tcPr>
            <w:tcW w:w="41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DD26F1" w14:textId="77777777" w:rsidR="00B46B01" w:rsidRPr="0063594F" w:rsidRDefault="00B46B01" w:rsidP="0063594F">
            <w:pPr>
              <w:jc w:val="center"/>
              <w:rPr>
                <w:rFonts w:ascii="Bahnschrift" w:hAnsi="Bahnschrift"/>
              </w:rPr>
            </w:pPr>
            <w:r w:rsidRPr="0063594F">
              <w:rPr>
                <w:rFonts w:ascii="Bahnschrift" w:hAnsi="Bahnschrift"/>
              </w:rPr>
              <w:t>Lugar / Canal</w:t>
            </w:r>
          </w:p>
        </w:tc>
      </w:tr>
      <w:tr w:rsidR="00B46B01" w:rsidRPr="00B46B01" w14:paraId="0603B29D" w14:textId="77777777" w:rsidTr="00BE32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45F33B" w14:textId="77777777" w:rsidR="00B46B01" w:rsidRPr="0063594F" w:rsidRDefault="00B46B01" w:rsidP="0063594F">
            <w:pPr>
              <w:jc w:val="center"/>
              <w:rPr>
                <w:rFonts w:ascii="Bahnschrift" w:hAnsi="Bahnschrift"/>
              </w:rPr>
            </w:pPr>
            <w:r w:rsidRPr="0063594F">
              <w:rPr>
                <w:rFonts w:ascii="Bahnschrift" w:hAnsi="Bahnschrift"/>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910071" w14:textId="77777777" w:rsidR="00B46B01" w:rsidRPr="0063594F" w:rsidRDefault="00B46B01" w:rsidP="0063594F">
            <w:pPr>
              <w:jc w:val="center"/>
              <w:rPr>
                <w:rFonts w:ascii="Bahnschrift" w:hAnsi="Bahnschrift"/>
              </w:rPr>
            </w:pPr>
            <w:r w:rsidRPr="0063594F">
              <w:rPr>
                <w:rFonts w:ascii="Bahnschrift" w:hAnsi="Bahnschrift"/>
              </w:rPr>
              <w:t>Inscripción de Oferentes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28EB12" w14:textId="64560EF5" w:rsidR="00B46B01" w:rsidRPr="0063594F" w:rsidRDefault="00B46B01" w:rsidP="0063594F">
            <w:pPr>
              <w:jc w:val="center"/>
              <w:rPr>
                <w:rFonts w:ascii="Bahnschrift" w:hAnsi="Bahnschrift"/>
              </w:rPr>
            </w:pPr>
            <w:r w:rsidRPr="0063594F">
              <w:rPr>
                <w:rFonts w:ascii="Bahnschrift" w:hAnsi="Bahnschrift"/>
              </w:rPr>
              <w:t xml:space="preserve">Del </w:t>
            </w:r>
            <w:r w:rsidR="00EA440E">
              <w:rPr>
                <w:rFonts w:ascii="Bahnschrift" w:hAnsi="Bahnschrift"/>
              </w:rPr>
              <w:t>19</w:t>
            </w:r>
            <w:r w:rsidRPr="0063594F">
              <w:rPr>
                <w:rFonts w:ascii="Bahnschrift" w:hAnsi="Bahnschrift"/>
              </w:rPr>
              <w:t>/09/2026 al 23/09/2026</w:t>
            </w:r>
            <w:r w:rsidRPr="0063594F">
              <w:rPr>
                <w:rFonts w:ascii="Bahnschrift" w:hAnsi="Bahnschrift"/>
              </w:rPr>
              <w:br/>
              <w:t>(</w:t>
            </w:r>
            <w:r w:rsidR="0063594F">
              <w:rPr>
                <w:rFonts w:ascii="Bahnschrift" w:hAnsi="Bahnschrift"/>
              </w:rPr>
              <w:t>l</w:t>
            </w:r>
            <w:r w:rsidRPr="0063594F">
              <w:rPr>
                <w:rFonts w:ascii="Bahnschrift" w:hAnsi="Bahnschrift"/>
              </w:rPr>
              <w:t xml:space="preserve">unes a </w:t>
            </w:r>
            <w:r w:rsidR="0063594F" w:rsidRPr="0063594F">
              <w:rPr>
                <w:rFonts w:ascii="Bahnschrift" w:hAnsi="Bahnschrift"/>
              </w:rPr>
              <w:t>sábado</w:t>
            </w:r>
            <w:r w:rsidRPr="0063594F">
              <w:rPr>
                <w:rFonts w:ascii="Bahnschrift" w:hAnsi="Bahnschrift"/>
              </w:rPr>
              <w:t xml:space="preserve"> de 08:00 a 20:00 h)</w:t>
            </w:r>
          </w:p>
        </w:tc>
        <w:tc>
          <w:tcPr>
            <w:tcW w:w="41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CEDD11" w14:textId="7A47058C" w:rsidR="00B46B01" w:rsidRPr="0063594F" w:rsidRDefault="00B46B01" w:rsidP="0063594F">
            <w:pPr>
              <w:jc w:val="center"/>
              <w:rPr>
                <w:rFonts w:ascii="Bahnschrift" w:hAnsi="Bahnschrift"/>
              </w:rPr>
            </w:pPr>
            <w:r w:rsidRPr="0063594F">
              <w:rPr>
                <w:rFonts w:ascii="Bahnschrift" w:hAnsi="Bahnschrift"/>
              </w:rPr>
              <w:t>Centro de Atención al Socio (CAS) - Sede Central</w:t>
            </w:r>
          </w:p>
        </w:tc>
      </w:tr>
      <w:tr w:rsidR="00B46B01" w:rsidRPr="00B46B01" w14:paraId="2F307738" w14:textId="77777777" w:rsidTr="00BE32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E7F7EB" w14:textId="77777777" w:rsidR="00B46B01" w:rsidRPr="0063594F" w:rsidRDefault="00B46B01" w:rsidP="0063594F">
            <w:pPr>
              <w:jc w:val="center"/>
              <w:rPr>
                <w:rFonts w:ascii="Bahnschrift" w:hAnsi="Bahnschrift"/>
              </w:rPr>
            </w:pPr>
            <w:r w:rsidRPr="0063594F">
              <w:rPr>
                <w:rFonts w:ascii="Bahnschrift" w:hAnsi="Bahnschrift"/>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1EC5C5" w14:textId="77777777" w:rsidR="00B46B01" w:rsidRPr="0063594F" w:rsidRDefault="00B46B01" w:rsidP="0063594F">
            <w:pPr>
              <w:jc w:val="center"/>
              <w:rPr>
                <w:rFonts w:ascii="Bahnschrift" w:hAnsi="Bahnschrift"/>
              </w:rPr>
            </w:pPr>
            <w:r w:rsidRPr="0063594F">
              <w:rPr>
                <w:rFonts w:ascii="Bahnschrift" w:hAnsi="Bahnschrift"/>
              </w:rPr>
              <w:t>Visita Técnica Obligatoria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95D069" w14:textId="11ACCC4A" w:rsidR="00B46B01" w:rsidRPr="0063594F" w:rsidRDefault="00B46B01" w:rsidP="0063594F">
            <w:pPr>
              <w:jc w:val="center"/>
              <w:rPr>
                <w:rFonts w:ascii="Bahnschrift" w:hAnsi="Bahnschrift"/>
              </w:rPr>
            </w:pPr>
            <w:r w:rsidRPr="0063594F">
              <w:rPr>
                <w:rFonts w:ascii="Bahnschrift" w:hAnsi="Bahnschrift"/>
              </w:rPr>
              <w:t>Jueves 24/09/2026 a las 10:00 h</w:t>
            </w:r>
          </w:p>
        </w:tc>
        <w:tc>
          <w:tcPr>
            <w:tcW w:w="41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692EAE" w14:textId="2D25F33F" w:rsidR="00B46B01" w:rsidRPr="0063594F" w:rsidRDefault="00B46B01" w:rsidP="0063594F">
            <w:pPr>
              <w:jc w:val="center"/>
              <w:rPr>
                <w:rFonts w:ascii="Bahnschrift" w:hAnsi="Bahnschrift"/>
              </w:rPr>
            </w:pPr>
            <w:r w:rsidRPr="0063594F">
              <w:rPr>
                <w:rFonts w:ascii="Bahnschrift" w:hAnsi="Bahnschrift"/>
              </w:rPr>
              <w:t>Sector Sede Central - CAS</w:t>
            </w:r>
          </w:p>
        </w:tc>
      </w:tr>
      <w:tr w:rsidR="00B46B01" w:rsidRPr="00B46B01" w14:paraId="73478FC5" w14:textId="77777777" w:rsidTr="00BE32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5A670C" w14:textId="77777777" w:rsidR="00B46B01" w:rsidRPr="0063594F" w:rsidRDefault="00B46B01" w:rsidP="0063594F">
            <w:pPr>
              <w:jc w:val="center"/>
              <w:rPr>
                <w:rFonts w:ascii="Bahnschrift" w:hAnsi="Bahnschrift"/>
              </w:rPr>
            </w:pPr>
            <w:r w:rsidRPr="0063594F">
              <w:rPr>
                <w:rFonts w:ascii="Bahnschrift" w:hAnsi="Bahnschrift"/>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30310B" w14:textId="77777777" w:rsidR="00B46B01" w:rsidRPr="0063594F" w:rsidRDefault="00B46B01" w:rsidP="0063594F">
            <w:pPr>
              <w:jc w:val="center"/>
              <w:rPr>
                <w:rFonts w:ascii="Bahnschrift" w:hAnsi="Bahnschrift"/>
              </w:rPr>
            </w:pPr>
            <w:r w:rsidRPr="0063594F">
              <w:rPr>
                <w:rFonts w:ascii="Bahnschrift" w:hAnsi="Bahnschrift"/>
              </w:rPr>
              <w:t>Periodo de Consultas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D64C3D" w14:textId="518A1610" w:rsidR="00B46B01" w:rsidRPr="0063594F" w:rsidRDefault="00B46B01" w:rsidP="0063594F">
            <w:pPr>
              <w:jc w:val="center"/>
              <w:rPr>
                <w:rFonts w:ascii="Bahnschrift" w:hAnsi="Bahnschrift"/>
              </w:rPr>
            </w:pPr>
            <w:r w:rsidRPr="0063594F">
              <w:rPr>
                <w:rFonts w:ascii="Bahnschrift" w:hAnsi="Bahnschrift"/>
              </w:rPr>
              <w:t xml:space="preserve">Hasta el </w:t>
            </w:r>
            <w:r w:rsidR="0063594F" w:rsidRPr="0063594F">
              <w:rPr>
                <w:rFonts w:ascii="Bahnschrift" w:hAnsi="Bahnschrift"/>
              </w:rPr>
              <w:t>viernes</w:t>
            </w:r>
            <w:r w:rsidRPr="0063594F">
              <w:rPr>
                <w:rFonts w:ascii="Bahnschrift" w:hAnsi="Bahnschrift"/>
              </w:rPr>
              <w:t xml:space="preserve"> 25/09/2026</w:t>
            </w:r>
          </w:p>
        </w:tc>
        <w:tc>
          <w:tcPr>
            <w:tcW w:w="41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378073" w14:textId="77777777" w:rsidR="00B46B01" w:rsidRPr="0063594F" w:rsidRDefault="00B46B01" w:rsidP="0063594F">
            <w:pPr>
              <w:jc w:val="center"/>
              <w:rPr>
                <w:rFonts w:ascii="Bahnschrift" w:hAnsi="Bahnschrift"/>
              </w:rPr>
            </w:pPr>
            <w:r w:rsidRPr="0063594F">
              <w:rPr>
                <w:rFonts w:ascii="Bahnschrift" w:hAnsi="Bahnschrift"/>
              </w:rPr>
              <w:t>Vía email: mvelazquez@cit.com.py</w:t>
            </w:r>
          </w:p>
        </w:tc>
      </w:tr>
      <w:tr w:rsidR="00B46B01" w:rsidRPr="00B46B01" w14:paraId="68BD1D93" w14:textId="77777777" w:rsidTr="00BE32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636A29" w14:textId="77777777" w:rsidR="00B46B01" w:rsidRPr="0063594F" w:rsidRDefault="00B46B01" w:rsidP="0063594F">
            <w:pPr>
              <w:jc w:val="center"/>
              <w:rPr>
                <w:rFonts w:ascii="Bahnschrift" w:hAnsi="Bahnschrift"/>
              </w:rPr>
            </w:pPr>
            <w:r w:rsidRPr="0063594F">
              <w:rPr>
                <w:rFonts w:ascii="Bahnschrift" w:hAnsi="Bahnschrift"/>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EC6875" w14:textId="77777777" w:rsidR="00B46B01" w:rsidRPr="0063594F" w:rsidRDefault="00B46B01" w:rsidP="0063594F">
            <w:pPr>
              <w:jc w:val="center"/>
              <w:rPr>
                <w:rFonts w:ascii="Bahnschrift" w:hAnsi="Bahnschrift"/>
              </w:rPr>
            </w:pPr>
            <w:r w:rsidRPr="0063594F">
              <w:rPr>
                <w:rFonts w:ascii="Bahnschrift" w:hAnsi="Bahnschrift"/>
              </w:rPr>
              <w:t>Emisión de Aclaraciones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7027DF" w14:textId="77777777" w:rsidR="00B46B01" w:rsidRPr="0063594F" w:rsidRDefault="00B46B01" w:rsidP="0063594F">
            <w:pPr>
              <w:jc w:val="center"/>
              <w:rPr>
                <w:rFonts w:ascii="Bahnschrift" w:hAnsi="Bahnschrift"/>
              </w:rPr>
            </w:pPr>
            <w:r w:rsidRPr="0063594F">
              <w:rPr>
                <w:rFonts w:ascii="Bahnschrift" w:hAnsi="Bahnschrift"/>
              </w:rPr>
              <w:t>Sábado 26/09/2026</w:t>
            </w:r>
          </w:p>
        </w:tc>
        <w:tc>
          <w:tcPr>
            <w:tcW w:w="41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B667E8" w14:textId="23F192DA" w:rsidR="00B46B01" w:rsidRPr="0063594F" w:rsidRDefault="00B46B01" w:rsidP="0063594F">
            <w:pPr>
              <w:jc w:val="center"/>
              <w:rPr>
                <w:rFonts w:ascii="Bahnschrift" w:hAnsi="Bahnschrift"/>
              </w:rPr>
            </w:pPr>
            <w:r w:rsidRPr="0063594F">
              <w:rPr>
                <w:rFonts w:ascii="Bahnschrift" w:hAnsi="Bahnschrift"/>
              </w:rPr>
              <w:t>Vía correo electrónico</w:t>
            </w:r>
          </w:p>
        </w:tc>
      </w:tr>
      <w:tr w:rsidR="00B46B01" w:rsidRPr="00B46B01" w14:paraId="6E2F8429" w14:textId="77777777" w:rsidTr="00BE32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2478A1" w14:textId="77777777" w:rsidR="00B46B01" w:rsidRPr="0063594F" w:rsidRDefault="00B46B01" w:rsidP="0063594F">
            <w:pPr>
              <w:jc w:val="center"/>
              <w:rPr>
                <w:rFonts w:ascii="Bahnschrift" w:hAnsi="Bahnschrift"/>
              </w:rPr>
            </w:pPr>
            <w:r w:rsidRPr="0063594F">
              <w:rPr>
                <w:rFonts w:ascii="Bahnschrift" w:hAnsi="Bahnschrift"/>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34855E" w14:textId="77777777" w:rsidR="00B46B01" w:rsidRPr="0063594F" w:rsidRDefault="00B46B01" w:rsidP="0063594F">
            <w:pPr>
              <w:jc w:val="center"/>
              <w:rPr>
                <w:rFonts w:ascii="Bahnschrift" w:hAnsi="Bahnschrift"/>
              </w:rPr>
            </w:pPr>
            <w:r w:rsidRPr="0063594F">
              <w:rPr>
                <w:rFonts w:ascii="Bahnschrift" w:hAnsi="Bahnschrift"/>
              </w:rPr>
              <w:t>Entrega de Ofertas (Sobre Cerrado)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ED2890" w14:textId="059B7C4E" w:rsidR="00B46B01" w:rsidRPr="0063594F" w:rsidRDefault="00B46B01" w:rsidP="0063594F">
            <w:pPr>
              <w:jc w:val="center"/>
              <w:rPr>
                <w:rFonts w:ascii="Bahnschrift" w:hAnsi="Bahnschrift"/>
              </w:rPr>
            </w:pPr>
            <w:r w:rsidRPr="0063594F">
              <w:rPr>
                <w:rFonts w:ascii="Bahnschrift" w:hAnsi="Bahnschrift"/>
              </w:rPr>
              <w:t>Viernes 02/10/2026 hasta las 12:00 h</w:t>
            </w:r>
          </w:p>
        </w:tc>
        <w:tc>
          <w:tcPr>
            <w:tcW w:w="41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39E5BE" w14:textId="38FC7E46" w:rsidR="00B46B01" w:rsidRPr="0063594F" w:rsidRDefault="00B46B01" w:rsidP="0063594F">
            <w:pPr>
              <w:jc w:val="center"/>
              <w:rPr>
                <w:rFonts w:ascii="Bahnschrift" w:hAnsi="Bahnschrift"/>
              </w:rPr>
            </w:pPr>
            <w:r w:rsidRPr="0063594F">
              <w:rPr>
                <w:rFonts w:ascii="Bahnschrift" w:hAnsi="Bahnschrift"/>
              </w:rPr>
              <w:t>Mesa de Entrada del CAS</w:t>
            </w:r>
          </w:p>
        </w:tc>
      </w:tr>
      <w:tr w:rsidR="00B46B01" w:rsidRPr="00B46B01" w14:paraId="299700A3" w14:textId="77777777" w:rsidTr="00BE32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EE0671" w14:textId="77777777" w:rsidR="00B46B01" w:rsidRPr="0063594F" w:rsidRDefault="00B46B01" w:rsidP="0063594F">
            <w:pPr>
              <w:jc w:val="center"/>
              <w:rPr>
                <w:rFonts w:ascii="Bahnschrift" w:hAnsi="Bahnschrift"/>
              </w:rPr>
            </w:pPr>
            <w:r w:rsidRPr="0063594F">
              <w:rPr>
                <w:rFonts w:ascii="Bahnschrift" w:hAnsi="Bahnschrift"/>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79E61B" w14:textId="77777777" w:rsidR="00B46B01" w:rsidRPr="0063594F" w:rsidRDefault="00B46B01" w:rsidP="0063594F">
            <w:pPr>
              <w:jc w:val="center"/>
              <w:rPr>
                <w:rFonts w:ascii="Bahnschrift" w:hAnsi="Bahnschrift"/>
              </w:rPr>
            </w:pPr>
            <w:r w:rsidRPr="0063594F">
              <w:rPr>
                <w:rFonts w:ascii="Bahnschrift" w:hAnsi="Bahnschrift"/>
              </w:rPr>
              <w:t>Apertura de Sobres (Acto Público)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7D7778" w14:textId="49851746" w:rsidR="00B46B01" w:rsidRPr="0063594F" w:rsidRDefault="00B46B01" w:rsidP="0063594F">
            <w:pPr>
              <w:jc w:val="center"/>
              <w:rPr>
                <w:rFonts w:ascii="Bahnschrift" w:hAnsi="Bahnschrift"/>
              </w:rPr>
            </w:pPr>
            <w:r w:rsidRPr="0063594F">
              <w:rPr>
                <w:rFonts w:ascii="Bahnschrift" w:hAnsi="Bahnschrift"/>
              </w:rPr>
              <w:t>Viernes 02/10/2026 a las 17:00 h</w:t>
            </w:r>
          </w:p>
        </w:tc>
        <w:tc>
          <w:tcPr>
            <w:tcW w:w="41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5D1261" w14:textId="11DABC16" w:rsidR="00B46B01" w:rsidRPr="0063594F" w:rsidRDefault="00B46B01" w:rsidP="0063594F">
            <w:pPr>
              <w:jc w:val="center"/>
              <w:rPr>
                <w:rFonts w:ascii="Bahnschrift" w:hAnsi="Bahnschrift"/>
              </w:rPr>
            </w:pPr>
            <w:r w:rsidRPr="0063594F">
              <w:rPr>
                <w:rFonts w:ascii="Bahnschrift" w:hAnsi="Bahnschrift"/>
              </w:rPr>
              <w:t>Salón / Sector habilitado del CIT</w:t>
            </w:r>
          </w:p>
        </w:tc>
      </w:tr>
    </w:tbl>
    <w:p w14:paraId="6652DE34" w14:textId="77777777" w:rsidR="0063594F" w:rsidRDefault="0063594F" w:rsidP="00B46B01">
      <w:pPr>
        <w:spacing w:after="0" w:line="276" w:lineRule="auto"/>
        <w:ind w:right="-852"/>
        <w:jc w:val="both"/>
        <w:rPr>
          <w:rFonts w:ascii="Bahnschrift" w:hAnsi="Bahnschrift"/>
          <w:sz w:val="24"/>
          <w:szCs w:val="24"/>
        </w:rPr>
      </w:pPr>
    </w:p>
    <w:p w14:paraId="21002830" w14:textId="14234BEE"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 xml:space="preserve">5. </w:t>
      </w:r>
      <w:r w:rsidRPr="001137FE">
        <w:rPr>
          <w:rFonts w:ascii="Arial" w:hAnsi="Arial"/>
          <w:b/>
          <w:bCs/>
          <w:sz w:val="20"/>
          <w:szCs w:val="24"/>
        </w:rPr>
        <w:t>PRESENTACIÓN DE LA PROPUESTA Y DOCUMENTACIÓN</w:t>
      </w:r>
      <w:r w:rsidR="0063594F">
        <w:rPr>
          <w:rFonts w:ascii="Arial" w:hAnsi="Arial"/>
          <w:sz w:val="20"/>
          <w:szCs w:val="24"/>
        </w:rPr>
        <w:t>:</w:t>
      </w:r>
    </w:p>
    <w:p w14:paraId="1E126B0B" w14:textId="77777777"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 xml:space="preserve">Las ofertas se entregarán en sobre cerrado con la leyenda exterior: </w:t>
      </w:r>
    </w:p>
    <w:p w14:paraId="00A1E6F4" w14:textId="77777777" w:rsidR="0063594F" w:rsidRDefault="0063594F" w:rsidP="00B46B01">
      <w:pPr>
        <w:spacing w:after="0" w:line="276" w:lineRule="auto"/>
        <w:ind w:right="-852"/>
        <w:jc w:val="both"/>
        <w:rPr>
          <w:rFonts w:ascii="Bahnschrift" w:hAnsi="Bahnschrift"/>
          <w:sz w:val="24"/>
          <w:szCs w:val="24"/>
        </w:rPr>
      </w:pPr>
    </w:p>
    <w:p w14:paraId="43A141EA" w14:textId="3D254D6A" w:rsidR="00B46B01" w:rsidRPr="001137FE" w:rsidRDefault="00B46B01" w:rsidP="0063594F">
      <w:pPr>
        <w:spacing w:after="0" w:line="276" w:lineRule="auto"/>
        <w:ind w:right="-852"/>
        <w:jc w:val="center"/>
        <w:rPr>
          <w:rFonts w:ascii="Bahnschrift" w:hAnsi="Bahnschrift"/>
          <w:b/>
          <w:bCs/>
          <w:sz w:val="24"/>
          <w:szCs w:val="24"/>
        </w:rPr>
      </w:pPr>
      <w:r w:rsidRPr="001137FE">
        <w:rPr>
          <w:rFonts w:ascii="Arial" w:hAnsi="Arial"/>
          <w:b/>
          <w:bCs/>
          <w:sz w:val="20"/>
          <w:szCs w:val="24"/>
        </w:rPr>
        <w:t xml:space="preserve">CONCURSO DE OFERTAS </w:t>
      </w:r>
      <w:r w:rsidR="00505D63">
        <w:rPr>
          <w:rFonts w:ascii="Arial" w:hAnsi="Arial"/>
          <w:b/>
          <w:bCs/>
          <w:sz w:val="20"/>
          <w:szCs w:val="24"/>
        </w:rPr>
        <w:t>N.⁰ 16/2026</w:t>
      </w:r>
    </w:p>
    <w:p w14:paraId="1C6A7B56" w14:textId="77777777" w:rsidR="00B46B01" w:rsidRPr="001137FE" w:rsidRDefault="00B46B01" w:rsidP="0063594F">
      <w:pPr>
        <w:spacing w:after="0" w:line="276" w:lineRule="auto"/>
        <w:ind w:right="-852"/>
        <w:jc w:val="center"/>
        <w:rPr>
          <w:rFonts w:ascii="Bahnschrift" w:hAnsi="Bahnschrift"/>
          <w:b/>
          <w:bCs/>
          <w:sz w:val="24"/>
          <w:szCs w:val="24"/>
        </w:rPr>
      </w:pPr>
      <w:r w:rsidRPr="001137FE">
        <w:rPr>
          <w:rFonts w:ascii="Arial" w:hAnsi="Arial"/>
          <w:b/>
          <w:bCs/>
          <w:sz w:val="20"/>
          <w:szCs w:val="24"/>
        </w:rPr>
        <w:t>REMODELACIÓN DE LA PILETA DE NIÑOS - CLUB INTERNACIONAL DE TENIS</w:t>
      </w:r>
    </w:p>
    <w:p w14:paraId="3C0A571A" w14:textId="77777777" w:rsidR="00B46B01" w:rsidRPr="001137FE" w:rsidRDefault="00B46B01" w:rsidP="0063594F">
      <w:pPr>
        <w:spacing w:after="0" w:line="276" w:lineRule="auto"/>
        <w:ind w:right="-852"/>
        <w:jc w:val="center"/>
        <w:rPr>
          <w:rFonts w:ascii="Bahnschrift" w:hAnsi="Bahnschrift"/>
          <w:b/>
          <w:bCs/>
          <w:sz w:val="24"/>
          <w:szCs w:val="24"/>
        </w:rPr>
      </w:pPr>
      <w:r w:rsidRPr="001137FE">
        <w:rPr>
          <w:rFonts w:ascii="Arial" w:hAnsi="Arial"/>
          <w:b/>
          <w:bCs/>
          <w:sz w:val="20"/>
          <w:szCs w:val="24"/>
        </w:rPr>
        <w:t>Nombre / Razón Social del Oferente:</w:t>
      </w:r>
    </w:p>
    <w:p w14:paraId="6B230445" w14:textId="77777777" w:rsidR="0063594F" w:rsidRDefault="0063594F" w:rsidP="00B46B01">
      <w:pPr>
        <w:spacing w:after="0" w:line="276" w:lineRule="auto"/>
        <w:ind w:right="-852"/>
        <w:jc w:val="both"/>
        <w:rPr>
          <w:rFonts w:ascii="Bahnschrift" w:hAnsi="Bahnschrift"/>
          <w:sz w:val="24"/>
          <w:szCs w:val="24"/>
        </w:rPr>
      </w:pPr>
    </w:p>
    <w:p w14:paraId="73BC5782" w14:textId="273DAE06" w:rsidR="00B46B01" w:rsidRPr="00FE0F40" w:rsidRDefault="00B46B01" w:rsidP="00B46B01">
      <w:pPr>
        <w:spacing w:after="0" w:line="276" w:lineRule="auto"/>
        <w:ind w:right="-852"/>
        <w:jc w:val="both"/>
        <w:rPr>
          <w:rFonts w:ascii="Arial" w:hAnsi="Arial"/>
          <w:sz w:val="20"/>
          <w:szCs w:val="24"/>
        </w:rPr>
      </w:pPr>
      <w:r w:rsidRPr="00FE0F40">
        <w:rPr>
          <w:rFonts w:ascii="Arial" w:hAnsi="Arial"/>
          <w:sz w:val="20"/>
          <w:szCs w:val="24"/>
          <w:u w:val="single"/>
        </w:rPr>
        <w:t>El sobre contendrá obligatoriamente</w:t>
      </w:r>
      <w:r w:rsidR="00FE0F40" w:rsidRPr="00FE0F40">
        <w:rPr>
          <w:rFonts w:ascii="Arial" w:hAnsi="Arial"/>
          <w:sz w:val="20"/>
          <w:szCs w:val="24"/>
          <w:u w:val="single"/>
        </w:rPr>
        <w:t>, la siguiente documentación sustancial</w:t>
      </w:r>
      <w:r w:rsidR="00FE0F40" w:rsidRPr="00FE0F40">
        <w:rPr>
          <w:rFonts w:ascii="Arial" w:hAnsi="Arial"/>
          <w:sz w:val="20"/>
          <w:szCs w:val="24"/>
        </w:rPr>
        <w:t xml:space="preserve">: </w:t>
      </w:r>
    </w:p>
    <w:p w14:paraId="0E879A68" w14:textId="77777777" w:rsidR="00FE0F40" w:rsidRPr="00FE0F40" w:rsidRDefault="00FE0F40" w:rsidP="00FE0F40">
      <w:pPr>
        <w:spacing w:after="0" w:line="276" w:lineRule="auto"/>
        <w:ind w:right="-852"/>
        <w:jc w:val="both"/>
        <w:rPr>
          <w:rFonts w:ascii="Arial" w:hAnsi="Arial"/>
          <w:sz w:val="20"/>
          <w:szCs w:val="24"/>
        </w:rPr>
      </w:pPr>
      <w:r w:rsidRPr="00FE0F40">
        <w:rPr>
          <w:rFonts w:ascii="Arial" w:hAnsi="Arial"/>
          <w:sz w:val="20"/>
          <w:szCs w:val="24"/>
        </w:rPr>
        <w:t>Las propuestas económicas y técnicas deberán presentarse indefectiblemente respetando el formato provisto por el CIT, en hoja membretada de la empresa u oferente, firmadas en todas sus páginas por el representante legal o profesional responsable.</w:t>
      </w:r>
    </w:p>
    <w:p w14:paraId="66686CA4" w14:textId="77777777" w:rsidR="00FE0F40" w:rsidRDefault="00FE0F40" w:rsidP="00FE0F40">
      <w:pPr>
        <w:spacing w:after="0" w:line="276" w:lineRule="auto"/>
        <w:ind w:right="-852"/>
        <w:jc w:val="both"/>
        <w:rPr>
          <w:rFonts w:ascii="Arial" w:hAnsi="Arial"/>
          <w:sz w:val="20"/>
          <w:szCs w:val="24"/>
        </w:rPr>
      </w:pPr>
    </w:p>
    <w:p w14:paraId="033B46CD" w14:textId="15C9BDBD" w:rsidR="00FE0F40" w:rsidRPr="00FE0F40" w:rsidRDefault="00FE0F40" w:rsidP="00FE0F40">
      <w:pPr>
        <w:spacing w:after="0" w:line="276" w:lineRule="auto"/>
        <w:ind w:right="-852"/>
        <w:jc w:val="both"/>
        <w:rPr>
          <w:rFonts w:ascii="Arial" w:hAnsi="Arial"/>
          <w:sz w:val="20"/>
          <w:szCs w:val="24"/>
        </w:rPr>
      </w:pPr>
      <w:r w:rsidRPr="00FE0F40">
        <w:rPr>
          <w:rFonts w:ascii="Arial" w:hAnsi="Arial"/>
          <w:sz w:val="20"/>
          <w:szCs w:val="24"/>
        </w:rPr>
        <w:t>Para que las ofertas sean admitidas para su evaluación, el sobre deberá contener de forma obligatoria la siguiente documentación</w:t>
      </w:r>
      <w:r>
        <w:rPr>
          <w:rFonts w:ascii="Arial" w:hAnsi="Arial"/>
          <w:sz w:val="20"/>
          <w:szCs w:val="24"/>
        </w:rPr>
        <w:t xml:space="preserve"> de carácter sustancial</w:t>
      </w:r>
      <w:r w:rsidRPr="00FE0F40">
        <w:rPr>
          <w:rFonts w:ascii="Arial" w:hAnsi="Arial"/>
          <w:sz w:val="20"/>
          <w:szCs w:val="24"/>
        </w:rPr>
        <w:t>:</w:t>
      </w:r>
    </w:p>
    <w:p w14:paraId="0AAE141F" w14:textId="77777777" w:rsidR="00FE0F40" w:rsidRDefault="00FE0F40" w:rsidP="00FE0F40">
      <w:pPr>
        <w:spacing w:after="0" w:line="276" w:lineRule="auto"/>
        <w:ind w:right="-852"/>
        <w:jc w:val="both"/>
        <w:rPr>
          <w:rFonts w:ascii="Arial" w:hAnsi="Arial"/>
          <w:sz w:val="20"/>
          <w:szCs w:val="24"/>
        </w:rPr>
      </w:pPr>
    </w:p>
    <w:p w14:paraId="1417D0BC" w14:textId="5B3B3D5E" w:rsidR="00FE0F40" w:rsidRPr="00FE0F40" w:rsidRDefault="00FE0F40" w:rsidP="00FE0F40">
      <w:pPr>
        <w:spacing w:after="0" w:line="276" w:lineRule="auto"/>
        <w:ind w:right="-852"/>
        <w:jc w:val="both"/>
        <w:rPr>
          <w:rFonts w:ascii="Arial" w:hAnsi="Arial"/>
          <w:sz w:val="20"/>
          <w:szCs w:val="24"/>
          <w:u w:val="single"/>
        </w:rPr>
      </w:pPr>
      <w:r w:rsidRPr="00FE0F40">
        <w:rPr>
          <w:rFonts w:ascii="Arial" w:hAnsi="Arial"/>
          <w:sz w:val="20"/>
          <w:szCs w:val="24"/>
          <w:u w:val="single"/>
        </w:rPr>
        <w:t>DOCUMENTACIÓN LEGAL Y ADMINISTRATIVA</w:t>
      </w:r>
    </w:p>
    <w:p w14:paraId="70AF80DB" w14:textId="536ED9BD" w:rsidR="00FE0F40" w:rsidRPr="00FE0F40" w:rsidRDefault="00FE0F40" w:rsidP="00FE0F40">
      <w:pPr>
        <w:spacing w:after="0" w:line="276" w:lineRule="auto"/>
        <w:ind w:right="-852"/>
        <w:jc w:val="both"/>
        <w:rPr>
          <w:rFonts w:ascii="Arial" w:hAnsi="Arial"/>
          <w:sz w:val="20"/>
          <w:szCs w:val="24"/>
        </w:rPr>
      </w:pPr>
      <w:r>
        <w:rPr>
          <w:rFonts w:ascii="Arial" w:hAnsi="Arial"/>
          <w:sz w:val="20"/>
          <w:szCs w:val="24"/>
        </w:rPr>
        <w:t xml:space="preserve">1.- </w:t>
      </w:r>
      <w:r w:rsidRPr="00FE0F40">
        <w:rPr>
          <w:rFonts w:ascii="Arial" w:hAnsi="Arial"/>
          <w:sz w:val="20"/>
          <w:szCs w:val="24"/>
        </w:rPr>
        <w:t>Copia simple de la Cédula de Identidad Civil del Representante Legal o Profesional Independiente.</w:t>
      </w:r>
    </w:p>
    <w:p w14:paraId="17EF4A1F" w14:textId="4461B50B" w:rsidR="00FE0F40" w:rsidRDefault="00FE0F40" w:rsidP="00FE0F40">
      <w:pPr>
        <w:spacing w:after="0" w:line="276" w:lineRule="auto"/>
        <w:ind w:right="-852"/>
        <w:jc w:val="both"/>
        <w:rPr>
          <w:rFonts w:ascii="Arial" w:hAnsi="Arial"/>
          <w:sz w:val="20"/>
          <w:szCs w:val="24"/>
        </w:rPr>
      </w:pPr>
      <w:r>
        <w:rPr>
          <w:rFonts w:ascii="Arial" w:hAnsi="Arial"/>
          <w:sz w:val="20"/>
          <w:szCs w:val="24"/>
        </w:rPr>
        <w:t xml:space="preserve">2.- </w:t>
      </w:r>
      <w:r w:rsidRPr="00FE0F40">
        <w:rPr>
          <w:rFonts w:ascii="Arial" w:hAnsi="Arial"/>
          <w:sz w:val="20"/>
          <w:szCs w:val="24"/>
        </w:rPr>
        <w:t>Copia de la Constancia de RUC activo y actualizado ante la DNIT (en rubros afines al objeto de la contratación).</w:t>
      </w:r>
    </w:p>
    <w:p w14:paraId="51FB44C7" w14:textId="788F2838" w:rsidR="00FE0F40" w:rsidRPr="00FE0F40" w:rsidRDefault="00FE0F40" w:rsidP="00FE0F40">
      <w:pPr>
        <w:spacing w:after="0" w:line="276" w:lineRule="auto"/>
        <w:ind w:right="-852"/>
        <w:jc w:val="both"/>
        <w:rPr>
          <w:rFonts w:ascii="Arial" w:hAnsi="Arial"/>
          <w:sz w:val="20"/>
          <w:szCs w:val="24"/>
        </w:rPr>
      </w:pPr>
      <w:r>
        <w:rPr>
          <w:rFonts w:ascii="Arial" w:hAnsi="Arial"/>
          <w:sz w:val="20"/>
          <w:szCs w:val="24"/>
        </w:rPr>
        <w:t xml:space="preserve">3.- </w:t>
      </w:r>
      <w:r w:rsidRPr="00FE0F40">
        <w:rPr>
          <w:rFonts w:ascii="Arial" w:hAnsi="Arial"/>
          <w:sz w:val="20"/>
          <w:szCs w:val="24"/>
        </w:rPr>
        <w:t>Certificado de Cumplimiento Tributario (CCT) vigente a la fecha de la apertura de sobres.</w:t>
      </w:r>
    </w:p>
    <w:p w14:paraId="2F8A6501" w14:textId="59789A7E" w:rsidR="00FE0F40" w:rsidRPr="00FE0F40" w:rsidRDefault="00FE0F40" w:rsidP="00FE0F40">
      <w:pPr>
        <w:spacing w:after="0" w:line="276" w:lineRule="auto"/>
        <w:ind w:right="-852"/>
        <w:jc w:val="both"/>
        <w:rPr>
          <w:rFonts w:ascii="Arial" w:hAnsi="Arial"/>
          <w:sz w:val="20"/>
          <w:szCs w:val="24"/>
        </w:rPr>
      </w:pPr>
      <w:r>
        <w:rPr>
          <w:rFonts w:ascii="Arial" w:hAnsi="Arial"/>
          <w:sz w:val="20"/>
          <w:szCs w:val="24"/>
        </w:rPr>
        <w:t xml:space="preserve">4.- </w:t>
      </w:r>
      <w:r w:rsidRPr="00FE0F40">
        <w:rPr>
          <w:rFonts w:ascii="Arial" w:hAnsi="Arial"/>
          <w:sz w:val="20"/>
          <w:szCs w:val="24"/>
          <w:u w:val="single"/>
        </w:rPr>
        <w:t>Documentación societaria (para Personas Jurídicas - S.A., S.R.L., EAS)</w:t>
      </w:r>
      <w:r w:rsidRPr="00FE0F40">
        <w:rPr>
          <w:rFonts w:ascii="Arial" w:hAnsi="Arial"/>
          <w:sz w:val="20"/>
          <w:szCs w:val="24"/>
        </w:rPr>
        <w:t>: Copia de los documentos de constitución de la firma y el poder o acta de asamblea vigente que acredite la personería y facultades del firmante para comprometer legalmente a la empresa.</w:t>
      </w:r>
    </w:p>
    <w:p w14:paraId="6B51A19D" w14:textId="4AA533BD" w:rsidR="00FE0F40" w:rsidRPr="00FE0F40" w:rsidRDefault="00FE0F40" w:rsidP="00FE0F40">
      <w:pPr>
        <w:spacing w:after="0" w:line="276" w:lineRule="auto"/>
        <w:ind w:right="-852"/>
        <w:jc w:val="both"/>
        <w:rPr>
          <w:rFonts w:ascii="Arial" w:hAnsi="Arial"/>
          <w:sz w:val="20"/>
          <w:szCs w:val="24"/>
        </w:rPr>
      </w:pPr>
      <w:r>
        <w:rPr>
          <w:rFonts w:ascii="Arial" w:hAnsi="Arial"/>
          <w:sz w:val="20"/>
          <w:szCs w:val="24"/>
        </w:rPr>
        <w:t xml:space="preserve">5.- </w:t>
      </w:r>
      <w:r w:rsidRPr="00FE0F40">
        <w:rPr>
          <w:rFonts w:ascii="Arial" w:hAnsi="Arial"/>
          <w:sz w:val="20"/>
          <w:szCs w:val="24"/>
        </w:rPr>
        <w:t>Constancia de Asistencia a la Visita Técnica Obligatoria expedida y firmada por la Gerencia de Obras / Construcciones del CIT el día de la visita.</w:t>
      </w:r>
    </w:p>
    <w:p w14:paraId="35B20477" w14:textId="29BF46BB" w:rsidR="00FE0F40" w:rsidRDefault="00FE0F40" w:rsidP="00FE0F40">
      <w:pPr>
        <w:spacing w:after="0" w:line="276" w:lineRule="auto"/>
        <w:ind w:right="-852"/>
        <w:jc w:val="both"/>
        <w:rPr>
          <w:rFonts w:ascii="Arial" w:hAnsi="Arial"/>
          <w:sz w:val="20"/>
          <w:szCs w:val="24"/>
        </w:rPr>
      </w:pPr>
      <w:r>
        <w:rPr>
          <w:rFonts w:ascii="Arial" w:hAnsi="Arial"/>
          <w:sz w:val="20"/>
          <w:szCs w:val="24"/>
        </w:rPr>
        <w:t xml:space="preserve">6.- </w:t>
      </w:r>
      <w:r w:rsidRPr="00FE0F40">
        <w:rPr>
          <w:rFonts w:ascii="Arial" w:hAnsi="Arial"/>
          <w:sz w:val="20"/>
          <w:szCs w:val="24"/>
        </w:rPr>
        <w:t>Razón Social o nombre completo, domicilio legal, ciudad, números de contacto, correo electrónico y condición de socio del CIT (si aplica, indicando el número de socio correspondiente).</w:t>
      </w:r>
    </w:p>
    <w:p w14:paraId="422D3446" w14:textId="77777777" w:rsidR="00FE0F40" w:rsidRPr="00FE0F40" w:rsidRDefault="00FE0F40" w:rsidP="00FE0F40">
      <w:pPr>
        <w:spacing w:after="0" w:line="276" w:lineRule="auto"/>
        <w:ind w:right="-852"/>
        <w:jc w:val="both"/>
        <w:rPr>
          <w:rFonts w:ascii="Arial" w:hAnsi="Arial"/>
          <w:sz w:val="20"/>
          <w:szCs w:val="24"/>
        </w:rPr>
      </w:pPr>
    </w:p>
    <w:p w14:paraId="09620999" w14:textId="29C38BB3" w:rsidR="00FE0F40" w:rsidRPr="00FE0F40" w:rsidRDefault="00FE0F40" w:rsidP="00FE0F40">
      <w:pPr>
        <w:spacing w:after="0" w:line="276" w:lineRule="auto"/>
        <w:ind w:right="-852"/>
        <w:jc w:val="both"/>
        <w:rPr>
          <w:rFonts w:ascii="Arial" w:hAnsi="Arial"/>
          <w:sz w:val="20"/>
          <w:szCs w:val="24"/>
        </w:rPr>
      </w:pPr>
      <w:r w:rsidRPr="00FE0F40">
        <w:rPr>
          <w:rFonts w:ascii="Arial" w:hAnsi="Arial"/>
          <w:sz w:val="20"/>
          <w:szCs w:val="24"/>
          <w:u w:val="single"/>
        </w:rPr>
        <w:t>PROPUESTA TÉCNICA E IDONEIDAD PROFESIONAL</w:t>
      </w:r>
      <w:r>
        <w:rPr>
          <w:rFonts w:ascii="Arial" w:hAnsi="Arial"/>
          <w:sz w:val="20"/>
          <w:szCs w:val="24"/>
        </w:rPr>
        <w:t>:</w:t>
      </w:r>
    </w:p>
    <w:p w14:paraId="36AFBD2F" w14:textId="612F637C" w:rsidR="00FE0F40" w:rsidRPr="00FE0F40" w:rsidRDefault="00FE0F40" w:rsidP="00FE0F40">
      <w:pPr>
        <w:spacing w:after="0" w:line="276" w:lineRule="auto"/>
        <w:ind w:right="-852"/>
        <w:jc w:val="both"/>
        <w:rPr>
          <w:rFonts w:ascii="Arial" w:hAnsi="Arial"/>
          <w:sz w:val="20"/>
          <w:szCs w:val="24"/>
        </w:rPr>
      </w:pPr>
      <w:r>
        <w:rPr>
          <w:rFonts w:ascii="Arial" w:hAnsi="Arial"/>
          <w:sz w:val="20"/>
          <w:szCs w:val="24"/>
        </w:rPr>
        <w:t xml:space="preserve">1.- </w:t>
      </w:r>
      <w:r w:rsidRPr="00FE0F40">
        <w:rPr>
          <w:rFonts w:ascii="Arial" w:hAnsi="Arial"/>
          <w:sz w:val="20"/>
          <w:szCs w:val="24"/>
        </w:rPr>
        <w:t>Memoria descriptiva y propuesta metodológica</w:t>
      </w:r>
      <w:r>
        <w:rPr>
          <w:rFonts w:ascii="Arial" w:hAnsi="Arial"/>
          <w:sz w:val="20"/>
          <w:szCs w:val="24"/>
        </w:rPr>
        <w:t xml:space="preserve"> (</w:t>
      </w:r>
      <w:r w:rsidRPr="00FE0F40">
        <w:rPr>
          <w:rFonts w:ascii="Arial" w:hAnsi="Arial"/>
          <w:sz w:val="20"/>
          <w:szCs w:val="24"/>
        </w:rPr>
        <w:t>Procedimiento de trabajo, diagnóstico e intervención propuesto</w:t>
      </w:r>
      <w:r>
        <w:rPr>
          <w:rFonts w:ascii="Arial" w:hAnsi="Arial"/>
          <w:sz w:val="20"/>
          <w:szCs w:val="24"/>
        </w:rPr>
        <w:t>)</w:t>
      </w:r>
    </w:p>
    <w:p w14:paraId="323C3C05" w14:textId="77777777" w:rsidR="00FE0F40" w:rsidRDefault="00FE0F40" w:rsidP="00FE0F40">
      <w:pPr>
        <w:spacing w:after="0" w:line="276" w:lineRule="auto"/>
        <w:ind w:right="-852"/>
        <w:jc w:val="both"/>
        <w:rPr>
          <w:rFonts w:ascii="Arial" w:hAnsi="Arial"/>
          <w:sz w:val="20"/>
          <w:szCs w:val="24"/>
        </w:rPr>
      </w:pPr>
      <w:r>
        <w:rPr>
          <w:rFonts w:ascii="Arial" w:hAnsi="Arial"/>
          <w:sz w:val="20"/>
          <w:szCs w:val="24"/>
        </w:rPr>
        <w:t xml:space="preserve">2.- </w:t>
      </w:r>
      <w:r w:rsidRPr="00FE0F40">
        <w:rPr>
          <w:rFonts w:ascii="Arial" w:hAnsi="Arial"/>
          <w:sz w:val="20"/>
          <w:szCs w:val="24"/>
        </w:rPr>
        <w:t>Fichas técnicas de los insumos y materiales</w:t>
      </w:r>
      <w:r>
        <w:rPr>
          <w:rFonts w:ascii="Arial" w:hAnsi="Arial"/>
          <w:sz w:val="20"/>
          <w:szCs w:val="24"/>
        </w:rPr>
        <w:t xml:space="preserve"> (</w:t>
      </w:r>
      <w:r w:rsidRPr="00FE0F40">
        <w:rPr>
          <w:rFonts w:ascii="Arial" w:hAnsi="Arial"/>
          <w:sz w:val="20"/>
          <w:szCs w:val="24"/>
        </w:rPr>
        <w:t>Especificando marca, rendimiento, alcance y modo de aplicación</w:t>
      </w:r>
      <w:r>
        <w:rPr>
          <w:rFonts w:ascii="Arial" w:hAnsi="Arial"/>
          <w:sz w:val="20"/>
          <w:szCs w:val="24"/>
        </w:rPr>
        <w:t>)</w:t>
      </w:r>
      <w:r w:rsidRPr="00FE0F40">
        <w:rPr>
          <w:rFonts w:ascii="Arial" w:hAnsi="Arial"/>
          <w:sz w:val="20"/>
          <w:szCs w:val="24"/>
        </w:rPr>
        <w:t>.</w:t>
      </w:r>
    </w:p>
    <w:p w14:paraId="5F62C87A" w14:textId="7E1E3738" w:rsidR="00FE0F40" w:rsidRPr="00FE0F40" w:rsidRDefault="00FE0F40" w:rsidP="00FE0F40">
      <w:pPr>
        <w:spacing w:after="0" w:line="276" w:lineRule="auto"/>
        <w:ind w:right="-852"/>
        <w:jc w:val="both"/>
        <w:rPr>
          <w:rFonts w:ascii="Arial" w:hAnsi="Arial"/>
          <w:sz w:val="20"/>
          <w:szCs w:val="24"/>
        </w:rPr>
      </w:pPr>
      <w:r>
        <w:rPr>
          <w:rFonts w:ascii="Arial" w:hAnsi="Arial"/>
          <w:sz w:val="20"/>
          <w:szCs w:val="24"/>
        </w:rPr>
        <w:t xml:space="preserve">3.- </w:t>
      </w:r>
      <w:r w:rsidRPr="00FE0F40">
        <w:rPr>
          <w:rFonts w:ascii="Arial" w:hAnsi="Arial"/>
          <w:sz w:val="20"/>
          <w:szCs w:val="24"/>
        </w:rPr>
        <w:t>Perfil e idoneidad profesional:</w:t>
      </w:r>
    </w:p>
    <w:p w14:paraId="1A34F378" w14:textId="77777777" w:rsidR="00C77FC0" w:rsidRDefault="00FE0F40" w:rsidP="00C77FC0">
      <w:pPr>
        <w:spacing w:after="0" w:line="276" w:lineRule="auto"/>
        <w:ind w:right="-852"/>
        <w:jc w:val="both"/>
        <w:rPr>
          <w:rFonts w:ascii="Arial" w:hAnsi="Arial"/>
          <w:sz w:val="20"/>
          <w:szCs w:val="24"/>
        </w:rPr>
      </w:pPr>
      <w:r>
        <w:rPr>
          <w:rFonts w:ascii="Arial" w:hAnsi="Arial"/>
          <w:sz w:val="20"/>
          <w:szCs w:val="24"/>
        </w:rPr>
        <w:t xml:space="preserve">4.- </w:t>
      </w:r>
      <w:r w:rsidRPr="00FE0F40">
        <w:rPr>
          <w:rFonts w:ascii="Arial" w:hAnsi="Arial"/>
          <w:sz w:val="20"/>
          <w:szCs w:val="24"/>
        </w:rPr>
        <w:t>Currículum vitae resumen del Profesional Responsable u hoja de vida de la empresa contratista, certificando experiencia en obras o servicios de similar envergadura.</w:t>
      </w:r>
      <w:r w:rsidR="00C77FC0">
        <w:rPr>
          <w:rFonts w:ascii="Arial" w:hAnsi="Arial"/>
          <w:sz w:val="20"/>
          <w:szCs w:val="24"/>
        </w:rPr>
        <w:t>}</w:t>
      </w:r>
    </w:p>
    <w:p w14:paraId="21FDF208" w14:textId="1BAE51BC" w:rsidR="00FE0F40" w:rsidRPr="00FE0F40" w:rsidRDefault="00C77FC0" w:rsidP="00C77FC0">
      <w:pPr>
        <w:spacing w:after="0" w:line="276" w:lineRule="auto"/>
        <w:ind w:right="-852"/>
        <w:jc w:val="both"/>
        <w:rPr>
          <w:rFonts w:ascii="Arial" w:hAnsi="Arial"/>
          <w:sz w:val="20"/>
          <w:szCs w:val="24"/>
        </w:rPr>
      </w:pPr>
      <w:r>
        <w:rPr>
          <w:rFonts w:ascii="Arial" w:hAnsi="Arial"/>
          <w:sz w:val="20"/>
          <w:szCs w:val="24"/>
        </w:rPr>
        <w:t xml:space="preserve">5.- </w:t>
      </w:r>
      <w:r w:rsidR="00FE0F40" w:rsidRPr="00FE0F40">
        <w:rPr>
          <w:rFonts w:ascii="Arial" w:hAnsi="Arial"/>
          <w:sz w:val="20"/>
          <w:szCs w:val="24"/>
        </w:rPr>
        <w:t>Copia de la Patente Profesional vigente al año en curso.</w:t>
      </w:r>
    </w:p>
    <w:p w14:paraId="263ACF7C" w14:textId="5B2A3929" w:rsidR="00FE0F40" w:rsidRPr="00FE0F40" w:rsidRDefault="00C77FC0" w:rsidP="00C77FC0">
      <w:pPr>
        <w:spacing w:after="0" w:line="276" w:lineRule="auto"/>
        <w:ind w:right="-852"/>
        <w:jc w:val="both"/>
        <w:rPr>
          <w:rFonts w:ascii="Arial" w:hAnsi="Arial"/>
          <w:sz w:val="20"/>
          <w:szCs w:val="24"/>
        </w:rPr>
      </w:pPr>
      <w:r>
        <w:rPr>
          <w:rFonts w:ascii="Arial" w:hAnsi="Arial"/>
          <w:sz w:val="20"/>
          <w:szCs w:val="24"/>
        </w:rPr>
        <w:t xml:space="preserve">6.- </w:t>
      </w:r>
      <w:r w:rsidR="00FE0F40" w:rsidRPr="00FE0F40">
        <w:rPr>
          <w:rFonts w:ascii="Arial" w:hAnsi="Arial"/>
          <w:sz w:val="20"/>
          <w:szCs w:val="24"/>
        </w:rPr>
        <w:t>Antecedentes de obras o servicios similares concluidos en los últimos tres (3) años, incluyendo datos de contacto de las referencias comerciales/institucionales.</w:t>
      </w:r>
    </w:p>
    <w:p w14:paraId="3D98A9E1" w14:textId="77777777" w:rsidR="00C77FC0" w:rsidRDefault="00C77FC0" w:rsidP="00FE0F40">
      <w:pPr>
        <w:spacing w:after="0" w:line="276" w:lineRule="auto"/>
        <w:ind w:right="-852"/>
        <w:jc w:val="both"/>
        <w:rPr>
          <w:rFonts w:ascii="Arial" w:hAnsi="Arial"/>
          <w:sz w:val="20"/>
          <w:szCs w:val="24"/>
        </w:rPr>
      </w:pPr>
    </w:p>
    <w:p w14:paraId="7DAB8D21" w14:textId="0BDC695B" w:rsidR="00FE0F40" w:rsidRPr="00FE0F40" w:rsidRDefault="00FE0F40" w:rsidP="00FE0F40">
      <w:pPr>
        <w:spacing w:after="0" w:line="276" w:lineRule="auto"/>
        <w:ind w:right="-852"/>
        <w:jc w:val="both"/>
        <w:rPr>
          <w:rFonts w:ascii="Arial" w:hAnsi="Arial"/>
          <w:sz w:val="20"/>
          <w:szCs w:val="24"/>
        </w:rPr>
      </w:pPr>
      <w:r w:rsidRPr="00C77FC0">
        <w:rPr>
          <w:rFonts w:ascii="Arial" w:hAnsi="Arial"/>
          <w:sz w:val="20"/>
          <w:szCs w:val="24"/>
          <w:u w:val="single"/>
        </w:rPr>
        <w:t>PROPUESTA ECONÓMICA Y COMERCIAL</w:t>
      </w:r>
    </w:p>
    <w:p w14:paraId="39521B15" w14:textId="18DE37AD" w:rsidR="00FE0F40" w:rsidRPr="00FE0F40" w:rsidRDefault="00C77FC0" w:rsidP="00C77FC0">
      <w:pPr>
        <w:spacing w:after="0" w:line="276" w:lineRule="auto"/>
        <w:ind w:right="-852"/>
        <w:jc w:val="both"/>
        <w:rPr>
          <w:rFonts w:ascii="Arial" w:hAnsi="Arial"/>
          <w:sz w:val="20"/>
          <w:szCs w:val="24"/>
        </w:rPr>
      </w:pPr>
      <w:r>
        <w:rPr>
          <w:rFonts w:ascii="Arial" w:hAnsi="Arial"/>
          <w:sz w:val="20"/>
          <w:szCs w:val="24"/>
        </w:rPr>
        <w:t xml:space="preserve">1.- </w:t>
      </w:r>
      <w:r w:rsidR="00FE0F40" w:rsidRPr="00FE0F40">
        <w:rPr>
          <w:rFonts w:ascii="Arial" w:hAnsi="Arial"/>
          <w:sz w:val="20"/>
          <w:szCs w:val="24"/>
        </w:rPr>
        <w:t>Planilla de Cotización Oficial del CIT: Completada en su totalidad en guaraníes (PYG), detallando precios unitarios y totales conforme al formato proveído, impresa en hoja membretada de la empresa y con firma original del representante legal.</w:t>
      </w:r>
    </w:p>
    <w:p w14:paraId="1DE5C448" w14:textId="44FF06FC" w:rsidR="00FE0F40" w:rsidRPr="00FE0F40" w:rsidRDefault="00C77FC0" w:rsidP="00C77FC0">
      <w:pPr>
        <w:spacing w:after="0" w:line="276" w:lineRule="auto"/>
        <w:ind w:right="-852"/>
        <w:jc w:val="both"/>
        <w:rPr>
          <w:rFonts w:ascii="Arial" w:hAnsi="Arial"/>
          <w:sz w:val="20"/>
          <w:szCs w:val="24"/>
        </w:rPr>
      </w:pPr>
      <w:r>
        <w:rPr>
          <w:rFonts w:ascii="Arial" w:hAnsi="Arial"/>
          <w:sz w:val="20"/>
          <w:szCs w:val="24"/>
        </w:rPr>
        <w:t xml:space="preserve">2.- </w:t>
      </w:r>
      <w:r w:rsidR="00FE0F40" w:rsidRPr="00FE0F40">
        <w:rPr>
          <w:rFonts w:ascii="Arial" w:hAnsi="Arial"/>
          <w:sz w:val="20"/>
          <w:szCs w:val="24"/>
        </w:rPr>
        <w:t>Precio Total General: Especificación clara del monto total de la oferta, incluyendo obligatoriamente el Impuesto al Valor Agregado (IVA 10%).</w:t>
      </w:r>
    </w:p>
    <w:p w14:paraId="12A7B4DB" w14:textId="727F3BA6" w:rsidR="00FE0F40" w:rsidRDefault="00C77FC0" w:rsidP="00C77FC0">
      <w:pPr>
        <w:spacing w:after="0" w:line="276" w:lineRule="auto"/>
        <w:ind w:right="-852"/>
        <w:jc w:val="both"/>
        <w:rPr>
          <w:rFonts w:ascii="Arial" w:hAnsi="Arial"/>
          <w:sz w:val="20"/>
          <w:szCs w:val="24"/>
        </w:rPr>
      </w:pPr>
      <w:r>
        <w:rPr>
          <w:rFonts w:ascii="Arial" w:hAnsi="Arial"/>
          <w:sz w:val="20"/>
          <w:szCs w:val="24"/>
        </w:rPr>
        <w:t xml:space="preserve">3.- </w:t>
      </w:r>
      <w:r w:rsidR="00FE0F40" w:rsidRPr="00FE0F40">
        <w:rPr>
          <w:rFonts w:ascii="Arial" w:hAnsi="Arial"/>
          <w:sz w:val="20"/>
          <w:szCs w:val="24"/>
        </w:rPr>
        <w:t>Validez de la oferta: Mantener la vigencia de las condiciones presentadas por un plazo mínimo de 60 (sesenta) días corridos.</w:t>
      </w:r>
    </w:p>
    <w:p w14:paraId="2DFC9AAF" w14:textId="7470F734" w:rsidR="00FE0F40" w:rsidRPr="00FE0F40" w:rsidRDefault="00C77FC0" w:rsidP="00C77FC0">
      <w:pPr>
        <w:spacing w:after="0" w:line="276" w:lineRule="auto"/>
        <w:ind w:right="-852"/>
        <w:jc w:val="both"/>
        <w:rPr>
          <w:rFonts w:ascii="Arial" w:hAnsi="Arial"/>
          <w:sz w:val="20"/>
          <w:szCs w:val="24"/>
        </w:rPr>
      </w:pPr>
      <w:r>
        <w:rPr>
          <w:rFonts w:ascii="Arial" w:hAnsi="Arial"/>
          <w:sz w:val="20"/>
          <w:szCs w:val="24"/>
        </w:rPr>
        <w:t xml:space="preserve">4.- </w:t>
      </w:r>
      <w:r w:rsidR="00FE0F40" w:rsidRPr="00FE0F40">
        <w:rPr>
          <w:rFonts w:ascii="Arial" w:hAnsi="Arial"/>
          <w:sz w:val="20"/>
          <w:szCs w:val="24"/>
        </w:rPr>
        <w:t>Declaración Jurada de Mantenimiento de Oferta: Completada y firmada conforme al formato oficial proveído por el CIT.</w:t>
      </w:r>
    </w:p>
    <w:p w14:paraId="77D3A4F1" w14:textId="77777777" w:rsidR="0063594F" w:rsidRPr="00B46B01" w:rsidRDefault="0063594F" w:rsidP="0063594F">
      <w:pPr>
        <w:spacing w:after="0" w:line="276" w:lineRule="auto"/>
        <w:ind w:left="1440" w:right="-852"/>
        <w:jc w:val="both"/>
        <w:rPr>
          <w:rFonts w:ascii="Bahnschrift" w:hAnsi="Bahnschrift"/>
          <w:sz w:val="24"/>
          <w:szCs w:val="24"/>
        </w:rPr>
      </w:pPr>
    </w:p>
    <w:p w14:paraId="613740F4" w14:textId="77777777"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 xml:space="preserve">6. </w:t>
      </w:r>
      <w:r w:rsidRPr="001137FE">
        <w:rPr>
          <w:rFonts w:ascii="Arial" w:hAnsi="Arial"/>
          <w:b/>
          <w:bCs/>
          <w:sz w:val="20"/>
          <w:szCs w:val="24"/>
        </w:rPr>
        <w:t>CONDICIONES COMERCIALES Y DE PAGO</w:t>
      </w:r>
    </w:p>
    <w:p w14:paraId="1FC3C994" w14:textId="56026FE6" w:rsidR="00B46B01" w:rsidRPr="00B46B01" w:rsidRDefault="00B46B01" w:rsidP="00B46B01">
      <w:pPr>
        <w:numPr>
          <w:ilvl w:val="0"/>
          <w:numId w:val="8"/>
        </w:numPr>
        <w:spacing w:after="0" w:line="276" w:lineRule="auto"/>
        <w:ind w:right="-852"/>
        <w:jc w:val="both"/>
        <w:rPr>
          <w:rFonts w:ascii="Bahnschrift" w:hAnsi="Bahnschrift"/>
          <w:sz w:val="24"/>
          <w:szCs w:val="24"/>
        </w:rPr>
      </w:pPr>
      <w:r w:rsidRPr="00B46B01">
        <w:rPr>
          <w:rFonts w:ascii="Arial" w:hAnsi="Arial"/>
          <w:sz w:val="20"/>
          <w:szCs w:val="24"/>
        </w:rPr>
        <w:t xml:space="preserve">Moneda de cotización: </w:t>
      </w:r>
      <w:r w:rsidR="0063594F" w:rsidRPr="00B46B01">
        <w:rPr>
          <w:rFonts w:ascii="Arial" w:hAnsi="Arial"/>
          <w:sz w:val="20"/>
          <w:szCs w:val="24"/>
        </w:rPr>
        <w:t>guaraníes</w:t>
      </w:r>
      <w:r w:rsidRPr="00B46B01">
        <w:rPr>
          <w:rFonts w:ascii="Arial" w:hAnsi="Arial"/>
          <w:sz w:val="20"/>
          <w:szCs w:val="24"/>
        </w:rPr>
        <w:t xml:space="preserve"> (PYG). </w:t>
      </w:r>
    </w:p>
    <w:p w14:paraId="3518ECB0" w14:textId="1E1BEC28" w:rsidR="00B46B01" w:rsidRPr="00B46B01" w:rsidRDefault="00B46B01" w:rsidP="00B46B01">
      <w:pPr>
        <w:numPr>
          <w:ilvl w:val="0"/>
          <w:numId w:val="8"/>
        </w:numPr>
        <w:spacing w:after="0" w:line="276" w:lineRule="auto"/>
        <w:ind w:right="-852"/>
        <w:jc w:val="both"/>
        <w:rPr>
          <w:rFonts w:ascii="Bahnschrift" w:hAnsi="Bahnschrift"/>
          <w:sz w:val="24"/>
          <w:szCs w:val="24"/>
        </w:rPr>
      </w:pPr>
      <w:r w:rsidRPr="00B46B01">
        <w:rPr>
          <w:rFonts w:ascii="Arial" w:hAnsi="Arial"/>
          <w:sz w:val="20"/>
          <w:szCs w:val="24"/>
        </w:rPr>
        <w:t>Anticipo Financiero: Hasta un máximo del 20% del monto total adjudicado, previa presentación de una Póliza de Seguro de Cautela / Fianza Bancaria por el 100% del valor del anticipo</w:t>
      </w:r>
      <w:r w:rsidR="0063594F">
        <w:rPr>
          <w:rFonts w:ascii="Arial" w:hAnsi="Arial"/>
          <w:sz w:val="20"/>
          <w:szCs w:val="24"/>
        </w:rPr>
        <w:t xml:space="preserve">. Dicha póliza debe tener una vigencia igual a la del plazo de ejecución de las obras y </w:t>
      </w:r>
      <w:r w:rsidR="001137FE">
        <w:rPr>
          <w:rFonts w:ascii="Arial" w:hAnsi="Arial"/>
          <w:sz w:val="20"/>
          <w:szCs w:val="24"/>
        </w:rPr>
        <w:t>más</w:t>
      </w:r>
      <w:r w:rsidR="0063594F">
        <w:rPr>
          <w:rFonts w:ascii="Arial" w:hAnsi="Arial"/>
          <w:sz w:val="20"/>
          <w:szCs w:val="24"/>
        </w:rPr>
        <w:t xml:space="preserve"> 90 días.</w:t>
      </w:r>
    </w:p>
    <w:p w14:paraId="183CDF13" w14:textId="77777777" w:rsidR="00B46B01" w:rsidRPr="00B46B01" w:rsidRDefault="00B46B01" w:rsidP="00B46B01">
      <w:pPr>
        <w:numPr>
          <w:ilvl w:val="0"/>
          <w:numId w:val="8"/>
        </w:numPr>
        <w:spacing w:after="0" w:line="276" w:lineRule="auto"/>
        <w:ind w:right="-852"/>
        <w:jc w:val="both"/>
        <w:rPr>
          <w:rFonts w:ascii="Bahnschrift" w:hAnsi="Bahnschrift"/>
          <w:sz w:val="24"/>
          <w:szCs w:val="24"/>
        </w:rPr>
      </w:pPr>
      <w:r w:rsidRPr="00B46B01">
        <w:rPr>
          <w:rFonts w:ascii="Arial" w:hAnsi="Arial"/>
          <w:sz w:val="20"/>
          <w:szCs w:val="24"/>
        </w:rPr>
        <w:t xml:space="preserve">Certificaciones de Obra: Las certificaciones se realizarán quincenalmente o por avance según medición de trabajos efectivamente ejecutados y aprobados. </w:t>
      </w:r>
    </w:p>
    <w:p w14:paraId="7246AC26" w14:textId="77777777" w:rsidR="00B46B01" w:rsidRDefault="00B46B01" w:rsidP="00B46B01">
      <w:pPr>
        <w:numPr>
          <w:ilvl w:val="0"/>
          <w:numId w:val="8"/>
        </w:numPr>
        <w:spacing w:after="0" w:line="276" w:lineRule="auto"/>
        <w:ind w:right="-852"/>
        <w:jc w:val="both"/>
        <w:rPr>
          <w:rFonts w:ascii="Bahnschrift" w:hAnsi="Bahnschrift"/>
          <w:sz w:val="24"/>
          <w:szCs w:val="24"/>
        </w:rPr>
      </w:pPr>
      <w:r w:rsidRPr="00B46B01">
        <w:rPr>
          <w:rFonts w:ascii="Arial" w:hAnsi="Arial"/>
          <w:sz w:val="20"/>
          <w:szCs w:val="24"/>
        </w:rPr>
        <w:t>Fondo de Reaseguro / Retención de Garantía: Se retendrá un 5% de cada certificado de obra en concepto de fondo de reparación/fianza, el cual será devuelto tras la Recepción Definitiva.</w:t>
      </w:r>
    </w:p>
    <w:p w14:paraId="3C70D93E" w14:textId="77777777" w:rsidR="0063594F" w:rsidRPr="00B46B01" w:rsidRDefault="0063594F" w:rsidP="0063594F">
      <w:pPr>
        <w:spacing w:after="0" w:line="276" w:lineRule="auto"/>
        <w:ind w:left="720" w:right="-852"/>
        <w:jc w:val="both"/>
        <w:rPr>
          <w:rFonts w:ascii="Bahnschrift" w:hAnsi="Bahnschrift"/>
          <w:sz w:val="24"/>
          <w:szCs w:val="24"/>
        </w:rPr>
      </w:pPr>
    </w:p>
    <w:p w14:paraId="1C471C40" w14:textId="504AEECC"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 xml:space="preserve">7. </w:t>
      </w:r>
      <w:r w:rsidRPr="001137FE">
        <w:rPr>
          <w:rFonts w:ascii="Arial" w:hAnsi="Arial"/>
          <w:b/>
          <w:bCs/>
          <w:sz w:val="20"/>
          <w:szCs w:val="24"/>
        </w:rPr>
        <w:t>PLAZO DE EJECUCIÓN Y PENALIDADES</w:t>
      </w:r>
      <w:r w:rsidR="0063594F" w:rsidRPr="001137FE">
        <w:rPr>
          <w:rFonts w:ascii="Arial" w:hAnsi="Arial"/>
          <w:b/>
          <w:bCs/>
          <w:sz w:val="20"/>
          <w:szCs w:val="24"/>
        </w:rPr>
        <w:t>:</w:t>
      </w:r>
    </w:p>
    <w:p w14:paraId="6F139332" w14:textId="77777777" w:rsidR="00B46B01" w:rsidRPr="00B46B01" w:rsidRDefault="00B46B01" w:rsidP="00B46B01">
      <w:pPr>
        <w:numPr>
          <w:ilvl w:val="0"/>
          <w:numId w:val="9"/>
        </w:numPr>
        <w:spacing w:after="0" w:line="276" w:lineRule="auto"/>
        <w:ind w:right="-852"/>
        <w:jc w:val="both"/>
        <w:rPr>
          <w:rFonts w:ascii="Bahnschrift" w:hAnsi="Bahnschrift"/>
          <w:sz w:val="24"/>
          <w:szCs w:val="24"/>
        </w:rPr>
      </w:pPr>
      <w:r w:rsidRPr="00B46B01">
        <w:rPr>
          <w:rFonts w:ascii="Arial" w:hAnsi="Arial"/>
          <w:sz w:val="20"/>
          <w:szCs w:val="24"/>
        </w:rPr>
        <w:t xml:space="preserve">Plazo de Ejecución: El oferente fijará el plazo total de ejecución en días corridos a partir de la emisión de la Orden de Inicio y firma del Acta de Entrega de Sitio. </w:t>
      </w:r>
    </w:p>
    <w:p w14:paraId="5D02DE19" w14:textId="77777777" w:rsidR="00B46B01" w:rsidRDefault="00B46B01" w:rsidP="00B46B01">
      <w:pPr>
        <w:numPr>
          <w:ilvl w:val="0"/>
          <w:numId w:val="9"/>
        </w:numPr>
        <w:spacing w:after="0" w:line="276" w:lineRule="auto"/>
        <w:ind w:right="-852"/>
        <w:jc w:val="both"/>
        <w:rPr>
          <w:rFonts w:ascii="Bahnschrift" w:hAnsi="Bahnschrift"/>
          <w:sz w:val="24"/>
          <w:szCs w:val="24"/>
        </w:rPr>
      </w:pPr>
      <w:r w:rsidRPr="00B46B01">
        <w:rPr>
          <w:rFonts w:ascii="Arial" w:hAnsi="Arial"/>
          <w:sz w:val="20"/>
          <w:szCs w:val="24"/>
        </w:rPr>
        <w:t>Multa por Mora: En caso de retraso injustificado en la entrega de la obra, el CIT aplicará una multa equivalente al 0.2% (cero punto dos por ciento) del valor total del contrato por cada día de atraso, hasta un tope del 10% del monto contractual, momento en el cual el CIT podrá rescindir el contrato unilateralmente por causa imputable al Contratista.</w:t>
      </w:r>
    </w:p>
    <w:p w14:paraId="5B66AD4F" w14:textId="77777777" w:rsidR="0063594F" w:rsidRPr="00B46B01" w:rsidRDefault="0063594F" w:rsidP="0063594F">
      <w:pPr>
        <w:spacing w:after="0" w:line="276" w:lineRule="auto"/>
        <w:ind w:left="720" w:right="-852"/>
        <w:jc w:val="both"/>
        <w:rPr>
          <w:rFonts w:ascii="Bahnschrift" w:hAnsi="Bahnschrift"/>
          <w:sz w:val="24"/>
          <w:szCs w:val="24"/>
        </w:rPr>
      </w:pPr>
    </w:p>
    <w:p w14:paraId="520F4584" w14:textId="77777777" w:rsidR="00B46B01" w:rsidRPr="00B46B01" w:rsidRDefault="00B46B01" w:rsidP="00B46B01">
      <w:pPr>
        <w:spacing w:after="0" w:line="276" w:lineRule="auto"/>
        <w:ind w:right="-852"/>
        <w:jc w:val="both"/>
        <w:rPr>
          <w:rFonts w:ascii="Bahnschrift" w:hAnsi="Bahnschrift"/>
          <w:sz w:val="24"/>
          <w:szCs w:val="24"/>
        </w:rPr>
      </w:pPr>
      <w:r w:rsidRPr="00B46B01">
        <w:rPr>
          <w:rFonts w:ascii="Arial" w:hAnsi="Arial"/>
          <w:sz w:val="20"/>
          <w:szCs w:val="24"/>
        </w:rPr>
        <w:t xml:space="preserve">8. </w:t>
      </w:r>
      <w:r w:rsidRPr="001137FE">
        <w:rPr>
          <w:rFonts w:ascii="Arial" w:hAnsi="Arial"/>
          <w:b/>
          <w:bCs/>
          <w:sz w:val="20"/>
          <w:szCs w:val="24"/>
        </w:rPr>
        <w:t>GARANTÍA DE TRABAJOS Y MATERIALES</w:t>
      </w:r>
    </w:p>
    <w:p w14:paraId="2EEAAA07" w14:textId="65D2989C" w:rsidR="00B46B01" w:rsidRPr="00B46B01" w:rsidRDefault="00B46B01" w:rsidP="00B46B01">
      <w:pPr>
        <w:numPr>
          <w:ilvl w:val="0"/>
          <w:numId w:val="10"/>
        </w:numPr>
        <w:spacing w:after="0" w:line="276" w:lineRule="auto"/>
        <w:ind w:right="-852"/>
        <w:jc w:val="both"/>
        <w:rPr>
          <w:rFonts w:ascii="Bahnschrift" w:hAnsi="Bahnschrift"/>
          <w:sz w:val="24"/>
          <w:szCs w:val="24"/>
        </w:rPr>
      </w:pPr>
      <w:r w:rsidRPr="00B46B01">
        <w:rPr>
          <w:rFonts w:ascii="Arial" w:hAnsi="Arial"/>
          <w:sz w:val="20"/>
          <w:szCs w:val="24"/>
        </w:rPr>
        <w:t xml:space="preserve">Garantía </w:t>
      </w:r>
      <w:r w:rsidR="00C25483">
        <w:rPr>
          <w:rFonts w:ascii="Arial" w:hAnsi="Arial"/>
          <w:sz w:val="20"/>
          <w:szCs w:val="24"/>
        </w:rPr>
        <w:t>g</w:t>
      </w:r>
      <w:r w:rsidRPr="00B46B01">
        <w:rPr>
          <w:rFonts w:ascii="Arial" w:hAnsi="Arial"/>
          <w:sz w:val="20"/>
          <w:szCs w:val="24"/>
        </w:rPr>
        <w:t xml:space="preserve">eneral de </w:t>
      </w:r>
      <w:r w:rsidR="00C25483">
        <w:rPr>
          <w:rFonts w:ascii="Arial" w:hAnsi="Arial"/>
          <w:sz w:val="20"/>
          <w:szCs w:val="24"/>
        </w:rPr>
        <w:t>o</w:t>
      </w:r>
      <w:r w:rsidRPr="00B46B01">
        <w:rPr>
          <w:rFonts w:ascii="Arial" w:hAnsi="Arial"/>
          <w:sz w:val="20"/>
          <w:szCs w:val="24"/>
        </w:rPr>
        <w:t xml:space="preserve">bra: </w:t>
      </w:r>
      <w:r w:rsidR="00C25483">
        <w:rPr>
          <w:rFonts w:ascii="Arial" w:hAnsi="Arial"/>
          <w:sz w:val="20"/>
          <w:szCs w:val="24"/>
        </w:rPr>
        <w:t xml:space="preserve">Cinco (5) </w:t>
      </w:r>
      <w:r w:rsidRPr="00B46B01">
        <w:rPr>
          <w:rFonts w:ascii="Arial" w:hAnsi="Arial"/>
          <w:sz w:val="20"/>
          <w:szCs w:val="24"/>
        </w:rPr>
        <w:t>año</w:t>
      </w:r>
      <w:r w:rsidR="00C25483">
        <w:rPr>
          <w:rFonts w:ascii="Arial" w:hAnsi="Arial"/>
          <w:sz w:val="20"/>
          <w:szCs w:val="24"/>
        </w:rPr>
        <w:t>s</w:t>
      </w:r>
      <w:r w:rsidRPr="00B46B01">
        <w:rPr>
          <w:rFonts w:ascii="Arial" w:hAnsi="Arial"/>
          <w:sz w:val="20"/>
          <w:szCs w:val="24"/>
        </w:rPr>
        <w:t xml:space="preserve"> a partir de la </w:t>
      </w:r>
      <w:r w:rsidR="00C25483">
        <w:rPr>
          <w:rFonts w:ascii="Arial" w:hAnsi="Arial"/>
          <w:sz w:val="20"/>
          <w:szCs w:val="24"/>
        </w:rPr>
        <w:t>r</w:t>
      </w:r>
      <w:r w:rsidRPr="00B46B01">
        <w:rPr>
          <w:rFonts w:ascii="Arial" w:hAnsi="Arial"/>
          <w:sz w:val="20"/>
          <w:szCs w:val="24"/>
        </w:rPr>
        <w:t xml:space="preserve">ecepción </w:t>
      </w:r>
      <w:r w:rsidR="00C25483">
        <w:rPr>
          <w:rFonts w:ascii="Arial" w:hAnsi="Arial"/>
          <w:sz w:val="20"/>
          <w:szCs w:val="24"/>
        </w:rPr>
        <w:t>p</w:t>
      </w:r>
      <w:r w:rsidRPr="00B46B01">
        <w:rPr>
          <w:rFonts w:ascii="Arial" w:hAnsi="Arial"/>
          <w:sz w:val="20"/>
          <w:szCs w:val="24"/>
        </w:rPr>
        <w:t xml:space="preserve">rovisoria. </w:t>
      </w:r>
    </w:p>
    <w:p w14:paraId="7B89968C" w14:textId="05D0BA79" w:rsidR="00B46B01" w:rsidRPr="00B46B01" w:rsidRDefault="00B46B01" w:rsidP="00B46B01">
      <w:pPr>
        <w:numPr>
          <w:ilvl w:val="0"/>
          <w:numId w:val="10"/>
        </w:numPr>
        <w:spacing w:after="0" w:line="276" w:lineRule="auto"/>
        <w:ind w:right="-852"/>
        <w:jc w:val="both"/>
        <w:rPr>
          <w:rFonts w:ascii="Bahnschrift" w:hAnsi="Bahnschrift"/>
          <w:sz w:val="24"/>
          <w:szCs w:val="24"/>
        </w:rPr>
      </w:pPr>
      <w:r w:rsidRPr="00B46B01">
        <w:rPr>
          <w:rFonts w:ascii="Arial" w:hAnsi="Arial"/>
          <w:sz w:val="20"/>
          <w:szCs w:val="24"/>
        </w:rPr>
        <w:t xml:space="preserve">Garantía del </w:t>
      </w:r>
      <w:r w:rsidR="00C25483">
        <w:rPr>
          <w:rFonts w:ascii="Arial" w:hAnsi="Arial"/>
          <w:sz w:val="20"/>
          <w:szCs w:val="24"/>
        </w:rPr>
        <w:t>s</w:t>
      </w:r>
      <w:r w:rsidRPr="00B46B01">
        <w:rPr>
          <w:rFonts w:ascii="Arial" w:hAnsi="Arial"/>
          <w:sz w:val="20"/>
          <w:szCs w:val="24"/>
        </w:rPr>
        <w:t xml:space="preserve">istema de </w:t>
      </w:r>
      <w:r w:rsidR="00C25483">
        <w:rPr>
          <w:rFonts w:ascii="Arial" w:hAnsi="Arial"/>
          <w:sz w:val="20"/>
          <w:szCs w:val="24"/>
        </w:rPr>
        <w:t>i</w:t>
      </w:r>
      <w:r w:rsidRPr="00B46B01">
        <w:rPr>
          <w:rFonts w:ascii="Arial" w:hAnsi="Arial"/>
          <w:sz w:val="20"/>
          <w:szCs w:val="24"/>
        </w:rPr>
        <w:t xml:space="preserve">mpermeabilización: </w:t>
      </w:r>
      <w:r w:rsidR="00C25483">
        <w:rPr>
          <w:rFonts w:ascii="Arial" w:hAnsi="Arial"/>
          <w:sz w:val="20"/>
          <w:szCs w:val="24"/>
        </w:rPr>
        <w:t xml:space="preserve">Cinco (5) </w:t>
      </w:r>
      <w:r w:rsidRPr="00B46B01">
        <w:rPr>
          <w:rFonts w:ascii="Arial" w:hAnsi="Arial"/>
          <w:sz w:val="20"/>
          <w:szCs w:val="24"/>
        </w:rPr>
        <w:t xml:space="preserve">años contra filtraciones o fallas de adherencia imputables a la ejecución o materiales. </w:t>
      </w:r>
    </w:p>
    <w:p w14:paraId="6861680D" w14:textId="77777777" w:rsidR="00B46B01" w:rsidRDefault="00B46B01" w:rsidP="00B46B01">
      <w:pPr>
        <w:numPr>
          <w:ilvl w:val="0"/>
          <w:numId w:val="10"/>
        </w:numPr>
        <w:spacing w:after="0" w:line="276" w:lineRule="auto"/>
        <w:ind w:right="-852"/>
        <w:jc w:val="both"/>
        <w:rPr>
          <w:rFonts w:ascii="Bahnschrift" w:hAnsi="Bahnschrift"/>
          <w:sz w:val="24"/>
          <w:szCs w:val="24"/>
        </w:rPr>
      </w:pPr>
      <w:r w:rsidRPr="00B46B01">
        <w:rPr>
          <w:rFonts w:ascii="Arial" w:hAnsi="Arial"/>
          <w:sz w:val="20"/>
          <w:szCs w:val="24"/>
        </w:rPr>
        <w:t xml:space="preserve">Durante el periodo de garantía, el adjudicatario estará obligado a reparar cualquier defecto, desprendimiento, grieta o filtración sin costo alguno para el CIT en un plazo no mayor a 5 días hábiles tras la notificación. </w:t>
      </w:r>
    </w:p>
    <w:p w14:paraId="77B00FAD" w14:textId="77777777" w:rsidR="00C25483" w:rsidRPr="00B46B01" w:rsidRDefault="00C25483" w:rsidP="00C25483">
      <w:pPr>
        <w:spacing w:after="0" w:line="276" w:lineRule="auto"/>
        <w:ind w:left="720" w:right="-852"/>
        <w:jc w:val="both"/>
        <w:rPr>
          <w:rFonts w:ascii="Bahnschrift" w:hAnsi="Bahnschrift"/>
          <w:sz w:val="24"/>
          <w:szCs w:val="24"/>
        </w:rPr>
      </w:pPr>
    </w:p>
    <w:p w14:paraId="7BE1A9D7" w14:textId="77777777" w:rsidR="00B46B01" w:rsidRPr="001137FE" w:rsidRDefault="00B46B01" w:rsidP="00B46B01">
      <w:pPr>
        <w:spacing w:after="0" w:line="276" w:lineRule="auto"/>
        <w:ind w:right="-852"/>
        <w:jc w:val="both"/>
        <w:rPr>
          <w:rFonts w:ascii="Bahnschrift" w:hAnsi="Bahnschrift"/>
          <w:b/>
          <w:bCs/>
          <w:sz w:val="24"/>
          <w:szCs w:val="24"/>
        </w:rPr>
      </w:pPr>
      <w:r w:rsidRPr="001137FE">
        <w:rPr>
          <w:rFonts w:ascii="Arial" w:hAnsi="Arial"/>
          <w:sz w:val="20"/>
          <w:szCs w:val="24"/>
        </w:rPr>
        <w:t>9.</w:t>
      </w:r>
      <w:r w:rsidRPr="001137FE">
        <w:rPr>
          <w:rFonts w:ascii="Arial" w:hAnsi="Arial"/>
          <w:b/>
          <w:bCs/>
          <w:sz w:val="20"/>
          <w:szCs w:val="24"/>
        </w:rPr>
        <w:t xml:space="preserve"> SEGURIDAD OCUPACIONAL, SALUD Y LIMPIEZA</w:t>
      </w:r>
    </w:p>
    <w:p w14:paraId="1B3D8542" w14:textId="77777777" w:rsidR="00B46B01" w:rsidRPr="00B46B01" w:rsidRDefault="00B46B01" w:rsidP="00B46B01">
      <w:pPr>
        <w:numPr>
          <w:ilvl w:val="0"/>
          <w:numId w:val="11"/>
        </w:numPr>
        <w:spacing w:after="0" w:line="276" w:lineRule="auto"/>
        <w:ind w:right="-852"/>
        <w:jc w:val="both"/>
        <w:rPr>
          <w:rFonts w:ascii="Bahnschrift" w:hAnsi="Bahnschrift"/>
          <w:sz w:val="24"/>
          <w:szCs w:val="24"/>
        </w:rPr>
      </w:pPr>
      <w:r w:rsidRPr="00B46B01">
        <w:rPr>
          <w:rFonts w:ascii="Arial" w:hAnsi="Arial"/>
          <w:sz w:val="20"/>
          <w:szCs w:val="24"/>
        </w:rPr>
        <w:t>El Contratista será el único responsable de la seguridad de sus dependientes, debiendo proveer obligatoriamente Equipos de Protección Individual (EPI: cascos, botas, lentes, guantes, arneses) y cumplir con la legislación laboral e IPS.</w:t>
      </w:r>
    </w:p>
    <w:p w14:paraId="222DFB09" w14:textId="77777777" w:rsidR="00B46B01" w:rsidRPr="00B46B01" w:rsidRDefault="00B46B01" w:rsidP="00B46B01">
      <w:pPr>
        <w:numPr>
          <w:ilvl w:val="0"/>
          <w:numId w:val="11"/>
        </w:numPr>
        <w:spacing w:after="0" w:line="276" w:lineRule="auto"/>
        <w:ind w:right="-852"/>
        <w:jc w:val="both"/>
        <w:rPr>
          <w:rFonts w:ascii="Bahnschrift" w:hAnsi="Bahnschrift"/>
          <w:sz w:val="24"/>
          <w:szCs w:val="24"/>
        </w:rPr>
      </w:pPr>
      <w:r w:rsidRPr="00B46B01">
        <w:rPr>
          <w:rFonts w:ascii="Arial" w:hAnsi="Arial"/>
          <w:sz w:val="20"/>
          <w:szCs w:val="24"/>
        </w:rPr>
        <w:t xml:space="preserve">Se deberá mantener el sector de obra limpio y ordenado de forma diaria. </w:t>
      </w:r>
    </w:p>
    <w:p w14:paraId="59045BBD" w14:textId="77777777" w:rsidR="00B46B01" w:rsidRDefault="00B46B01" w:rsidP="00B46B01">
      <w:pPr>
        <w:numPr>
          <w:ilvl w:val="0"/>
          <w:numId w:val="11"/>
        </w:numPr>
        <w:spacing w:after="0" w:line="276" w:lineRule="auto"/>
        <w:ind w:right="-852"/>
        <w:jc w:val="both"/>
        <w:rPr>
          <w:rFonts w:ascii="Bahnschrift" w:hAnsi="Bahnschrift"/>
          <w:sz w:val="24"/>
          <w:szCs w:val="24"/>
        </w:rPr>
      </w:pPr>
      <w:r w:rsidRPr="00B46B01">
        <w:rPr>
          <w:rFonts w:ascii="Arial" w:hAnsi="Arial"/>
          <w:sz w:val="20"/>
          <w:szCs w:val="24"/>
        </w:rPr>
        <w:t xml:space="preserve">Al finalizar la obra, el Contratista deberá realizar un lavado industrial/limpieza profunda de la estructura y entrega impecable de la piscina y zonas aledañas. </w:t>
      </w:r>
    </w:p>
    <w:p w14:paraId="63CC8E9C" w14:textId="77777777" w:rsidR="00C25483" w:rsidRPr="00B46B01" w:rsidRDefault="00C25483" w:rsidP="00C25483">
      <w:pPr>
        <w:spacing w:after="0" w:line="276" w:lineRule="auto"/>
        <w:ind w:left="720" w:right="-852"/>
        <w:jc w:val="both"/>
        <w:rPr>
          <w:rFonts w:ascii="Bahnschrift" w:hAnsi="Bahnschrift"/>
          <w:sz w:val="24"/>
          <w:szCs w:val="24"/>
        </w:rPr>
      </w:pPr>
    </w:p>
    <w:p w14:paraId="0E7FDC7A" w14:textId="77777777" w:rsidR="001137FE" w:rsidRDefault="001137FE" w:rsidP="001137FE">
      <w:pPr>
        <w:spacing w:after="0"/>
        <w:ind w:right="-852"/>
        <w:rPr>
          <w:rFonts w:ascii="Arial" w:hAnsi="Arial"/>
          <w:sz w:val="20"/>
          <w:szCs w:val="24"/>
        </w:rPr>
      </w:pPr>
    </w:p>
    <w:p w14:paraId="7BD25618" w14:textId="303F7BDF" w:rsidR="00C77FC0" w:rsidRPr="00C77FC0" w:rsidRDefault="00B46B01" w:rsidP="001137FE">
      <w:pPr>
        <w:spacing w:after="0"/>
        <w:ind w:right="-852"/>
        <w:rPr>
          <w:rFonts w:ascii="Arial" w:hAnsi="Arial"/>
          <w:sz w:val="20"/>
          <w:szCs w:val="24"/>
        </w:rPr>
      </w:pPr>
      <w:r w:rsidRPr="00B46B01">
        <w:rPr>
          <w:rFonts w:ascii="Arial" w:hAnsi="Arial"/>
          <w:sz w:val="20"/>
          <w:szCs w:val="24"/>
        </w:rPr>
        <w:t xml:space="preserve">10. </w:t>
      </w:r>
      <w:r w:rsidR="00C77FC0" w:rsidRPr="001137FE">
        <w:rPr>
          <w:rFonts w:ascii="Arial" w:hAnsi="Arial"/>
          <w:b/>
          <w:bCs/>
          <w:sz w:val="20"/>
          <w:szCs w:val="24"/>
        </w:rPr>
        <w:t>EVALUACIÓN DE LAS OFERTAS – CRITERIOS</w:t>
      </w:r>
    </w:p>
    <w:p w14:paraId="621B3898" w14:textId="77777777" w:rsidR="001137FE" w:rsidRDefault="00C77FC0" w:rsidP="001137FE">
      <w:pPr>
        <w:numPr>
          <w:ilvl w:val="0"/>
          <w:numId w:val="11"/>
        </w:numPr>
        <w:tabs>
          <w:tab w:val="clear" w:pos="720"/>
        </w:tabs>
        <w:spacing w:after="0" w:line="276" w:lineRule="auto"/>
        <w:ind w:right="-852"/>
        <w:jc w:val="both"/>
        <w:rPr>
          <w:rFonts w:ascii="Arial" w:hAnsi="Arial"/>
          <w:sz w:val="20"/>
          <w:szCs w:val="24"/>
        </w:rPr>
      </w:pPr>
      <w:r w:rsidRPr="00C77FC0">
        <w:rPr>
          <w:rFonts w:ascii="Arial" w:hAnsi="Arial"/>
          <w:sz w:val="20"/>
          <w:szCs w:val="24"/>
        </w:rPr>
        <w:t>El CIT se reserva el derecho de adjudicar la oferta que resulte más conveniente a sus intereses institucionales. Esta decisión surgirá de la ponderación conjunta del precio, condiciones técnicas comprobables y experiencia en trabajos similares.</w:t>
      </w:r>
    </w:p>
    <w:p w14:paraId="0B16505E" w14:textId="77777777" w:rsidR="001137FE" w:rsidRDefault="00C77FC0" w:rsidP="001137FE">
      <w:pPr>
        <w:numPr>
          <w:ilvl w:val="0"/>
          <w:numId w:val="11"/>
        </w:numPr>
        <w:tabs>
          <w:tab w:val="clear" w:pos="720"/>
        </w:tabs>
        <w:spacing w:after="0" w:line="276" w:lineRule="auto"/>
        <w:ind w:right="-852"/>
        <w:jc w:val="both"/>
        <w:rPr>
          <w:rFonts w:ascii="Arial" w:hAnsi="Arial"/>
          <w:sz w:val="20"/>
          <w:szCs w:val="24"/>
        </w:rPr>
      </w:pPr>
      <w:r w:rsidRPr="001137FE">
        <w:rPr>
          <w:rFonts w:ascii="Arial" w:hAnsi="Arial"/>
          <w:sz w:val="20"/>
          <w:szCs w:val="24"/>
        </w:rPr>
        <w:t>Las resoluciones de adjudicación dictadas por el CIT serán inapelables e irrecurribles. La presentación de las propuestas no implica obligación de aceptación por parte del Club, ni otorgará derecho a reclamos o indemnizaciones de ninguna naturaleza a los oferentes. Asimismo, el CIT mantiene la atribución de declarar desierto el presente concurso sin lugar a reclamo alguno.</w:t>
      </w:r>
    </w:p>
    <w:p w14:paraId="178B0F9B" w14:textId="77777777" w:rsidR="001137FE" w:rsidRDefault="001137FE" w:rsidP="001137FE">
      <w:pPr>
        <w:spacing w:after="0" w:line="276" w:lineRule="auto"/>
        <w:ind w:left="720" w:right="-852"/>
        <w:jc w:val="both"/>
        <w:rPr>
          <w:rFonts w:ascii="Arial" w:hAnsi="Arial"/>
          <w:sz w:val="20"/>
          <w:szCs w:val="24"/>
        </w:rPr>
      </w:pPr>
    </w:p>
    <w:p w14:paraId="0F073346" w14:textId="0F308CB5" w:rsidR="00C77FC0" w:rsidRPr="001137FE" w:rsidRDefault="001137FE" w:rsidP="001137FE">
      <w:pPr>
        <w:pStyle w:val="Prrafodelista"/>
        <w:spacing w:after="0" w:line="276" w:lineRule="auto"/>
        <w:ind w:left="0" w:right="-852"/>
        <w:rPr>
          <w:rFonts w:ascii="Arial" w:hAnsi="Arial"/>
          <w:sz w:val="20"/>
          <w:szCs w:val="24"/>
        </w:rPr>
      </w:pPr>
      <w:r w:rsidRPr="001137FE">
        <w:rPr>
          <w:rFonts w:ascii="Arial" w:hAnsi="Arial"/>
          <w:sz w:val="20"/>
          <w:szCs w:val="24"/>
        </w:rPr>
        <w:t>11.</w:t>
      </w:r>
      <w:r w:rsidRPr="001137FE">
        <w:rPr>
          <w:rFonts w:ascii="Arial" w:hAnsi="Arial"/>
          <w:b/>
          <w:bCs/>
          <w:sz w:val="20"/>
          <w:szCs w:val="24"/>
        </w:rPr>
        <w:t>C</w:t>
      </w:r>
      <w:r w:rsidR="00C77FC0" w:rsidRPr="001137FE">
        <w:rPr>
          <w:rFonts w:ascii="Arial" w:hAnsi="Arial"/>
          <w:b/>
          <w:bCs/>
          <w:sz w:val="20"/>
          <w:szCs w:val="24"/>
        </w:rPr>
        <w:t>OORDINACIÓN Y SUPERVISIÓN:</w:t>
      </w:r>
    </w:p>
    <w:p w14:paraId="2246C505" w14:textId="77777777" w:rsidR="00C77FC0" w:rsidRPr="00C77FC0" w:rsidRDefault="00C77FC0" w:rsidP="00C77FC0">
      <w:pPr>
        <w:numPr>
          <w:ilvl w:val="0"/>
          <w:numId w:val="11"/>
        </w:numPr>
        <w:spacing w:after="0" w:line="276" w:lineRule="auto"/>
        <w:ind w:right="-852"/>
        <w:jc w:val="both"/>
        <w:rPr>
          <w:rFonts w:ascii="Arial" w:hAnsi="Arial"/>
          <w:sz w:val="20"/>
          <w:szCs w:val="24"/>
        </w:rPr>
      </w:pPr>
      <w:r w:rsidRPr="00C77FC0">
        <w:rPr>
          <w:rFonts w:ascii="Arial" w:hAnsi="Arial"/>
          <w:sz w:val="20"/>
          <w:szCs w:val="24"/>
        </w:rPr>
        <w:t>La fiscalización, seguimiento diario, control de calidad y posterior aprobación técnica de las tareas ejecutadas estarán a cargo de manera exclusiva de la Gerencia y Jefatura de Construcciones del Club Internacional de Tenis.</w:t>
      </w:r>
    </w:p>
    <w:p w14:paraId="10011A53" w14:textId="77777777" w:rsidR="00C77FC0" w:rsidRPr="00C77FC0" w:rsidRDefault="00C77FC0" w:rsidP="00C77FC0">
      <w:pPr>
        <w:spacing w:after="0" w:line="276" w:lineRule="auto"/>
        <w:ind w:right="-852"/>
        <w:jc w:val="both"/>
        <w:rPr>
          <w:rFonts w:ascii="Arial" w:hAnsi="Arial"/>
          <w:sz w:val="20"/>
          <w:szCs w:val="24"/>
        </w:rPr>
      </w:pPr>
    </w:p>
    <w:p w14:paraId="155B9CE6" w14:textId="1BD31E46" w:rsidR="00C77FC0" w:rsidRPr="001137FE" w:rsidRDefault="001137FE" w:rsidP="001137FE">
      <w:pPr>
        <w:pStyle w:val="Prrafodelista"/>
        <w:spacing w:after="0" w:line="276" w:lineRule="auto"/>
        <w:ind w:left="0" w:right="-852"/>
        <w:jc w:val="both"/>
        <w:rPr>
          <w:rFonts w:ascii="Arial" w:hAnsi="Arial"/>
          <w:sz w:val="20"/>
          <w:szCs w:val="24"/>
        </w:rPr>
      </w:pPr>
      <w:r w:rsidRPr="001137FE">
        <w:rPr>
          <w:rFonts w:ascii="Arial" w:hAnsi="Arial"/>
          <w:sz w:val="20"/>
          <w:szCs w:val="24"/>
        </w:rPr>
        <w:t>1</w:t>
      </w:r>
      <w:r>
        <w:rPr>
          <w:rFonts w:ascii="Arial" w:hAnsi="Arial"/>
          <w:sz w:val="20"/>
          <w:szCs w:val="24"/>
        </w:rPr>
        <w:t>2</w:t>
      </w:r>
      <w:r w:rsidRPr="001137FE">
        <w:rPr>
          <w:rFonts w:ascii="Arial" w:hAnsi="Arial"/>
          <w:b/>
          <w:bCs/>
          <w:sz w:val="20"/>
          <w:szCs w:val="24"/>
        </w:rPr>
        <w:t>.</w:t>
      </w:r>
      <w:r w:rsidR="00C77FC0" w:rsidRPr="001137FE">
        <w:rPr>
          <w:rFonts w:ascii="Arial" w:hAnsi="Arial"/>
          <w:b/>
          <w:bCs/>
          <w:sz w:val="20"/>
          <w:szCs w:val="24"/>
        </w:rPr>
        <w:t>CONSULTAS:</w:t>
      </w:r>
    </w:p>
    <w:p w14:paraId="769EE69D" w14:textId="77777777" w:rsidR="00C77FC0" w:rsidRPr="00C77FC0" w:rsidRDefault="00C77FC0" w:rsidP="00C77FC0">
      <w:pPr>
        <w:numPr>
          <w:ilvl w:val="0"/>
          <w:numId w:val="10"/>
        </w:numPr>
        <w:spacing w:after="0" w:line="276" w:lineRule="auto"/>
        <w:ind w:right="-852"/>
        <w:jc w:val="both"/>
        <w:rPr>
          <w:rFonts w:ascii="Arial" w:hAnsi="Arial"/>
          <w:sz w:val="20"/>
          <w:szCs w:val="24"/>
        </w:rPr>
      </w:pPr>
      <w:r w:rsidRPr="00C77FC0">
        <w:rPr>
          <w:rFonts w:ascii="Arial" w:hAnsi="Arial"/>
          <w:sz w:val="20"/>
          <w:szCs w:val="24"/>
        </w:rPr>
        <w:t xml:space="preserve">Las consultas se dirigirán formalmente a la Gerencia de Construcciones, a la dirección de correo electrónico </w:t>
      </w:r>
      <w:hyperlink r:id="rId7" w:history="1">
        <w:r w:rsidRPr="00C77FC0">
          <w:rPr>
            <w:rStyle w:val="Hipervnculo"/>
            <w:rFonts w:ascii="Arial" w:hAnsi="Arial"/>
            <w:sz w:val="20"/>
            <w:szCs w:val="24"/>
          </w:rPr>
          <w:t>mvelazquez@cit.com.py</w:t>
        </w:r>
      </w:hyperlink>
      <w:r w:rsidRPr="00C77FC0">
        <w:rPr>
          <w:rFonts w:ascii="Arial" w:hAnsi="Arial"/>
          <w:sz w:val="20"/>
          <w:szCs w:val="24"/>
        </w:rPr>
        <w:t xml:space="preserve">  indicando obligatoriamente en el Asunto: "Consulta Concurso de Ofertas REMODELACIÓN DE LA PILETA DE NIÑOS - CLUB INTERNACIONAL DE TENIS", dentro del plazo indicado en el cronograma.</w:t>
      </w:r>
    </w:p>
    <w:p w14:paraId="2D1183D6" w14:textId="07C1BF31" w:rsidR="00C25483" w:rsidRPr="001137FE" w:rsidRDefault="00C77FC0" w:rsidP="001137FE">
      <w:pPr>
        <w:numPr>
          <w:ilvl w:val="0"/>
          <w:numId w:val="10"/>
        </w:numPr>
        <w:spacing w:after="0" w:line="276" w:lineRule="auto"/>
        <w:ind w:right="-852"/>
        <w:jc w:val="both"/>
        <w:rPr>
          <w:rFonts w:ascii="Bahnschrift" w:hAnsi="Bahnschrift"/>
          <w:sz w:val="24"/>
          <w:szCs w:val="24"/>
        </w:rPr>
      </w:pPr>
      <w:r w:rsidRPr="00C77FC0">
        <w:rPr>
          <w:rFonts w:ascii="Arial" w:hAnsi="Arial"/>
          <w:sz w:val="20"/>
          <w:szCs w:val="24"/>
        </w:rPr>
        <w:t>Todas las consultas serán respondidas en tiempo y forma, remitiendo copia de las aclaraciones a la totalidad de los oferentes inscritos. No se admitirán ni responderán consultas por vías distintas a la señalada. Los oferentes deberán fijar un correo electrónico válido y expedito para las comunicaciones al momento de su inscripción.</w:t>
      </w:r>
    </w:p>
    <w:p w14:paraId="65EEEEC7" w14:textId="77777777" w:rsidR="001137FE" w:rsidRPr="001137FE" w:rsidRDefault="001137FE" w:rsidP="001137FE">
      <w:pPr>
        <w:spacing w:after="0" w:line="276" w:lineRule="auto"/>
        <w:ind w:left="720" w:right="-852"/>
        <w:jc w:val="both"/>
        <w:rPr>
          <w:rFonts w:ascii="Bahnschrift" w:hAnsi="Bahnschrift"/>
          <w:sz w:val="24"/>
          <w:szCs w:val="24"/>
        </w:rPr>
      </w:pPr>
    </w:p>
    <w:p w14:paraId="4EAD44F6" w14:textId="77777777" w:rsidR="001137FE" w:rsidRDefault="001137FE" w:rsidP="001137FE">
      <w:pPr>
        <w:spacing w:after="0"/>
        <w:jc w:val="right"/>
        <w:rPr>
          <w:rFonts w:ascii="Arial" w:hAnsi="Arial"/>
          <w:sz w:val="20"/>
        </w:rPr>
      </w:pPr>
      <w:r>
        <w:rPr>
          <w:rFonts w:ascii="Arial" w:hAnsi="Arial"/>
          <w:sz w:val="20"/>
        </w:rPr>
        <w:t xml:space="preserve"> </w:t>
      </w:r>
      <w:r w:rsidR="00C25483">
        <w:rPr>
          <w:rFonts w:ascii="Arial" w:hAnsi="Arial"/>
          <w:sz w:val="20"/>
        </w:rPr>
        <w:tab/>
      </w:r>
      <w:r w:rsidR="00C25483">
        <w:rPr>
          <w:rFonts w:ascii="Arial" w:hAnsi="Arial"/>
          <w:sz w:val="20"/>
        </w:rPr>
        <w:tab/>
      </w:r>
      <w:r w:rsidR="00C25483">
        <w:rPr>
          <w:rFonts w:ascii="Arial" w:hAnsi="Arial"/>
          <w:sz w:val="20"/>
        </w:rPr>
        <w:tab/>
      </w:r>
      <w:r w:rsidR="00C25483">
        <w:rPr>
          <w:rFonts w:ascii="Arial" w:hAnsi="Arial"/>
          <w:sz w:val="20"/>
        </w:rPr>
        <w:tab/>
      </w:r>
      <w:r w:rsidR="00C25483">
        <w:rPr>
          <w:rFonts w:ascii="Arial" w:hAnsi="Arial"/>
          <w:sz w:val="20"/>
        </w:rPr>
        <w:tab/>
      </w:r>
      <w:r w:rsidR="00C25483">
        <w:rPr>
          <w:rFonts w:ascii="Arial" w:hAnsi="Arial"/>
          <w:sz w:val="20"/>
        </w:rPr>
        <w:tab/>
      </w:r>
      <w:r w:rsidR="00C25483">
        <w:rPr>
          <w:rFonts w:ascii="Arial" w:hAnsi="Arial"/>
          <w:sz w:val="20"/>
        </w:rPr>
        <w:tab/>
      </w:r>
      <w:r>
        <w:rPr>
          <w:rFonts w:ascii="Arial" w:hAnsi="Arial"/>
          <w:sz w:val="20"/>
        </w:rPr>
        <w:t xml:space="preserve"> </w:t>
      </w:r>
    </w:p>
    <w:p w14:paraId="77CDD977" w14:textId="762A4530" w:rsidR="00C25483" w:rsidRPr="001137FE" w:rsidRDefault="00C25483" w:rsidP="001137FE">
      <w:pPr>
        <w:spacing w:after="0"/>
        <w:ind w:right="-851"/>
        <w:jc w:val="right"/>
        <w:rPr>
          <w:b/>
          <w:bCs/>
        </w:rPr>
      </w:pPr>
      <w:r w:rsidRPr="001137FE">
        <w:rPr>
          <w:rFonts w:ascii="Arial" w:hAnsi="Arial"/>
          <w:b/>
          <w:bCs/>
          <w:sz w:val="20"/>
        </w:rPr>
        <w:t>GERENCIA DE CONSTRUCCIONES</w:t>
      </w:r>
    </w:p>
    <w:p w14:paraId="3223C76F" w14:textId="683B7B63" w:rsidR="00C25483" w:rsidRDefault="00C25483" w:rsidP="001137FE">
      <w:pPr>
        <w:spacing w:after="0"/>
        <w:ind w:right="-851"/>
        <w:jc w:val="right"/>
      </w:pPr>
      <w:r w:rsidRPr="001137FE">
        <w:rPr>
          <w:rFonts w:ascii="Arial" w:hAnsi="Arial"/>
          <w:b/>
          <w:bCs/>
          <w:sz w:val="20"/>
        </w:rPr>
        <w:tab/>
      </w:r>
      <w:r w:rsidRPr="001137FE">
        <w:rPr>
          <w:rFonts w:ascii="Arial" w:hAnsi="Arial"/>
          <w:b/>
          <w:bCs/>
          <w:sz w:val="20"/>
        </w:rPr>
        <w:tab/>
      </w:r>
      <w:r w:rsidRPr="001137FE">
        <w:rPr>
          <w:rFonts w:ascii="Arial" w:hAnsi="Arial"/>
          <w:b/>
          <w:bCs/>
          <w:sz w:val="20"/>
        </w:rPr>
        <w:tab/>
      </w:r>
      <w:r w:rsidRPr="001137FE">
        <w:rPr>
          <w:rFonts w:ascii="Arial" w:hAnsi="Arial"/>
          <w:b/>
          <w:bCs/>
          <w:sz w:val="20"/>
        </w:rPr>
        <w:tab/>
      </w:r>
      <w:r w:rsidRPr="001137FE">
        <w:rPr>
          <w:rFonts w:ascii="Arial" w:hAnsi="Arial"/>
          <w:b/>
          <w:bCs/>
          <w:sz w:val="20"/>
        </w:rPr>
        <w:tab/>
      </w:r>
      <w:r w:rsidRPr="001137FE">
        <w:rPr>
          <w:rFonts w:ascii="Arial" w:hAnsi="Arial"/>
          <w:b/>
          <w:bCs/>
          <w:sz w:val="20"/>
        </w:rPr>
        <w:tab/>
      </w:r>
      <w:r w:rsidRPr="001137FE">
        <w:rPr>
          <w:rFonts w:ascii="Arial" w:hAnsi="Arial"/>
          <w:b/>
          <w:bCs/>
          <w:sz w:val="20"/>
        </w:rPr>
        <w:tab/>
        <w:t>CLUB INTERNACIONAL DE TENIS</w:t>
      </w:r>
    </w:p>
    <w:p w14:paraId="1253B48D" w14:textId="77777777" w:rsidR="00C25483" w:rsidRPr="00B46B01" w:rsidRDefault="00C25483"/>
    <w:sectPr w:rsidR="00C25483" w:rsidRPr="00B46B01" w:rsidSect="001137FE">
      <w:footerReference w:type="default" r:id="rId8"/>
      <w:pgSz w:w="12240" w:h="20160" w:code="5"/>
      <w:pgMar w:top="1417" w:right="1892"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A4EB5" w14:textId="77777777" w:rsidR="006E3295" w:rsidRDefault="006E3295" w:rsidP="00B46B01">
      <w:pPr>
        <w:spacing w:after="0" w:line="240" w:lineRule="auto"/>
      </w:pPr>
      <w:r>
        <w:separator/>
      </w:r>
    </w:p>
  </w:endnote>
  <w:endnote w:type="continuationSeparator" w:id="0">
    <w:p w14:paraId="580CA729" w14:textId="77777777" w:rsidR="006E3295" w:rsidRDefault="006E3295" w:rsidP="00B46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0709391"/>
      <w:docPartObj>
        <w:docPartGallery w:val="Page Numbers (Bottom of Page)"/>
        <w:docPartUnique/>
      </w:docPartObj>
    </w:sdtPr>
    <w:sdtEndPr/>
    <w:sdtContent>
      <w:p w14:paraId="0E608A55" w14:textId="1777E8B0" w:rsidR="00B46B01" w:rsidRDefault="00B46B01">
        <w:pPr>
          <w:pStyle w:val="Piedepgina"/>
          <w:jc w:val="center"/>
        </w:pPr>
        <w:r>
          <w:fldChar w:fldCharType="begin"/>
        </w:r>
        <w:r>
          <w:instrText>PAGE   \* MERGEFORMAT</w:instrText>
        </w:r>
        <w:r>
          <w:fldChar w:fldCharType="separate"/>
        </w:r>
        <w:r>
          <w:rPr>
            <w:lang w:val="es-ES"/>
          </w:rPr>
          <w:t>2</w:t>
        </w:r>
        <w:r>
          <w:fldChar w:fldCharType="end"/>
        </w:r>
      </w:p>
    </w:sdtContent>
  </w:sdt>
  <w:p w14:paraId="7B9C7E12" w14:textId="77777777" w:rsidR="00B46B01" w:rsidRDefault="00B46B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A2C41" w14:textId="77777777" w:rsidR="006E3295" w:rsidRDefault="006E3295" w:rsidP="00B46B01">
      <w:pPr>
        <w:spacing w:after="0" w:line="240" w:lineRule="auto"/>
      </w:pPr>
      <w:r>
        <w:separator/>
      </w:r>
    </w:p>
  </w:footnote>
  <w:footnote w:type="continuationSeparator" w:id="0">
    <w:p w14:paraId="2A028F6F" w14:textId="77777777" w:rsidR="006E3295" w:rsidRDefault="006E3295" w:rsidP="00B46B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F81"/>
    <w:multiLevelType w:val="hybridMultilevel"/>
    <w:tmpl w:val="90520284"/>
    <w:lvl w:ilvl="0" w:tplc="3C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 w15:restartNumberingAfterBreak="0">
    <w:nsid w:val="0EF15404"/>
    <w:multiLevelType w:val="multilevel"/>
    <w:tmpl w:val="D108CB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6451A5"/>
    <w:multiLevelType w:val="multilevel"/>
    <w:tmpl w:val="D62AA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353A0"/>
    <w:multiLevelType w:val="multilevel"/>
    <w:tmpl w:val="BA8C1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34E48"/>
    <w:multiLevelType w:val="multilevel"/>
    <w:tmpl w:val="B400F170"/>
    <w:lvl w:ilvl="0">
      <w:start w:val="1"/>
      <w:numFmt w:val="bullet"/>
      <w:lvlText w:val=""/>
      <w:lvlJc w:val="left"/>
      <w:pPr>
        <w:tabs>
          <w:tab w:val="num" w:pos="720"/>
        </w:tabs>
        <w:ind w:left="720" w:hanging="360"/>
      </w:pPr>
      <w:rPr>
        <w:rFonts w:ascii="Wingdings" w:hAnsi="Wingdings" w:hint="default"/>
        <w:sz w:val="20"/>
      </w:rPr>
    </w:lvl>
    <w:lvl w:ilvl="1">
      <w:start w:val="13"/>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843CF9"/>
    <w:multiLevelType w:val="multilevel"/>
    <w:tmpl w:val="942CD9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6B1BA9"/>
    <w:multiLevelType w:val="multilevel"/>
    <w:tmpl w:val="8D021C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437376"/>
    <w:multiLevelType w:val="multilevel"/>
    <w:tmpl w:val="AD8AF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866005"/>
    <w:multiLevelType w:val="multilevel"/>
    <w:tmpl w:val="EBD4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6707C6"/>
    <w:multiLevelType w:val="multilevel"/>
    <w:tmpl w:val="E9B66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A466C5"/>
    <w:multiLevelType w:val="multilevel"/>
    <w:tmpl w:val="1CDEAF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401CBB"/>
    <w:multiLevelType w:val="multilevel"/>
    <w:tmpl w:val="BE823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150E5B"/>
    <w:multiLevelType w:val="hybridMultilevel"/>
    <w:tmpl w:val="D66684CA"/>
    <w:lvl w:ilvl="0" w:tplc="3C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3" w15:restartNumberingAfterBreak="0">
    <w:nsid w:val="353B54DE"/>
    <w:multiLevelType w:val="multilevel"/>
    <w:tmpl w:val="512EA91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991292"/>
    <w:multiLevelType w:val="multilevel"/>
    <w:tmpl w:val="9DCC0C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DA501B"/>
    <w:multiLevelType w:val="multilevel"/>
    <w:tmpl w:val="A5F67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7044C9"/>
    <w:multiLevelType w:val="hybridMultilevel"/>
    <w:tmpl w:val="3EB8A4DE"/>
    <w:lvl w:ilvl="0" w:tplc="3C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7" w15:restartNumberingAfterBreak="0">
    <w:nsid w:val="722432A9"/>
    <w:multiLevelType w:val="multilevel"/>
    <w:tmpl w:val="06CE79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5228526">
    <w:abstractNumId w:val="1"/>
  </w:num>
  <w:num w:numId="2" w16cid:durableId="497621471">
    <w:abstractNumId w:val="6"/>
  </w:num>
  <w:num w:numId="3" w16cid:durableId="166333913">
    <w:abstractNumId w:val="14"/>
  </w:num>
  <w:num w:numId="4" w16cid:durableId="1479835453">
    <w:abstractNumId w:val="17"/>
  </w:num>
  <w:num w:numId="5" w16cid:durableId="637148666">
    <w:abstractNumId w:val="4"/>
  </w:num>
  <w:num w:numId="6" w16cid:durableId="103312702">
    <w:abstractNumId w:val="13"/>
  </w:num>
  <w:num w:numId="7" w16cid:durableId="2115318340">
    <w:abstractNumId w:val="5"/>
  </w:num>
  <w:num w:numId="8" w16cid:durableId="50345541">
    <w:abstractNumId w:val="9"/>
  </w:num>
  <w:num w:numId="9" w16cid:durableId="519897878">
    <w:abstractNumId w:val="8"/>
  </w:num>
  <w:num w:numId="10" w16cid:durableId="922106340">
    <w:abstractNumId w:val="7"/>
  </w:num>
  <w:num w:numId="11" w16cid:durableId="1196967703">
    <w:abstractNumId w:val="10"/>
  </w:num>
  <w:num w:numId="12" w16cid:durableId="109133051">
    <w:abstractNumId w:val="2"/>
  </w:num>
  <w:num w:numId="13" w16cid:durableId="603609701">
    <w:abstractNumId w:val="11"/>
  </w:num>
  <w:num w:numId="14" w16cid:durableId="1670868427">
    <w:abstractNumId w:val="3"/>
  </w:num>
  <w:num w:numId="15" w16cid:durableId="1333529279">
    <w:abstractNumId w:val="15"/>
  </w:num>
  <w:num w:numId="16" w16cid:durableId="1297443487">
    <w:abstractNumId w:val="12"/>
  </w:num>
  <w:num w:numId="17" w16cid:durableId="1439329969">
    <w:abstractNumId w:val="16"/>
  </w:num>
  <w:num w:numId="18" w16cid:durableId="645470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2"/>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B01"/>
    <w:rsid w:val="00085CD2"/>
    <w:rsid w:val="000D6E56"/>
    <w:rsid w:val="000F2E3A"/>
    <w:rsid w:val="001137FE"/>
    <w:rsid w:val="00131D50"/>
    <w:rsid w:val="00257E52"/>
    <w:rsid w:val="003635B6"/>
    <w:rsid w:val="00382BE0"/>
    <w:rsid w:val="003C2F80"/>
    <w:rsid w:val="004D11F0"/>
    <w:rsid w:val="00505D63"/>
    <w:rsid w:val="005617BC"/>
    <w:rsid w:val="005C36E4"/>
    <w:rsid w:val="0063594F"/>
    <w:rsid w:val="006E3295"/>
    <w:rsid w:val="006E6BA2"/>
    <w:rsid w:val="00905846"/>
    <w:rsid w:val="0099650F"/>
    <w:rsid w:val="009B6438"/>
    <w:rsid w:val="009E2046"/>
    <w:rsid w:val="00B1751B"/>
    <w:rsid w:val="00B46B01"/>
    <w:rsid w:val="00BD2264"/>
    <w:rsid w:val="00BE3230"/>
    <w:rsid w:val="00C25483"/>
    <w:rsid w:val="00C77FC0"/>
    <w:rsid w:val="00CD33B2"/>
    <w:rsid w:val="00EA440E"/>
    <w:rsid w:val="00FC72D9"/>
    <w:rsid w:val="00FE0F40"/>
  </w:rsids>
  <m:mathPr>
    <m:mathFont m:val="Cambria Math"/>
    <m:brkBin m:val="before"/>
    <m:brkBinSub m:val="--"/>
    <m:smallFrac m:val="0"/>
    <m:dispDef/>
    <m:lMargin m:val="0"/>
    <m:rMargin m:val="0"/>
    <m:defJc m:val="centerGroup"/>
    <m:wrapIndent m:val="1440"/>
    <m:intLim m:val="subSup"/>
    <m:naryLim m:val="undOvr"/>
  </m:mathPr>
  <w:themeFontLang w:val="es-P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0F15E"/>
  <w15:chartTrackingRefBased/>
  <w15:docId w15:val="{06FE9C69-D4EB-463B-894D-7DCCF083E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419"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46B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46B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46B0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46B0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46B0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46B0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46B0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46B0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46B0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46B0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46B0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46B0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46B0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46B0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46B0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46B0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46B0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46B01"/>
    <w:rPr>
      <w:rFonts w:eastAsiaTheme="majorEastAsia" w:cstheme="majorBidi"/>
      <w:color w:val="272727" w:themeColor="text1" w:themeTint="D8"/>
    </w:rPr>
  </w:style>
  <w:style w:type="paragraph" w:styleId="Ttulo">
    <w:name w:val="Title"/>
    <w:basedOn w:val="Normal"/>
    <w:next w:val="Normal"/>
    <w:link w:val="TtuloCar"/>
    <w:uiPriority w:val="10"/>
    <w:qFormat/>
    <w:rsid w:val="00B46B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46B0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46B0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46B0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46B01"/>
    <w:pPr>
      <w:spacing w:before="160"/>
      <w:jc w:val="center"/>
    </w:pPr>
    <w:rPr>
      <w:i/>
      <w:iCs/>
      <w:color w:val="404040" w:themeColor="text1" w:themeTint="BF"/>
    </w:rPr>
  </w:style>
  <w:style w:type="character" w:customStyle="1" w:styleId="CitaCar">
    <w:name w:val="Cita Car"/>
    <w:basedOn w:val="Fuentedeprrafopredeter"/>
    <w:link w:val="Cita"/>
    <w:uiPriority w:val="29"/>
    <w:rsid w:val="00B46B01"/>
    <w:rPr>
      <w:i/>
      <w:iCs/>
      <w:color w:val="404040" w:themeColor="text1" w:themeTint="BF"/>
    </w:rPr>
  </w:style>
  <w:style w:type="paragraph" w:styleId="Prrafodelista">
    <w:name w:val="List Paragraph"/>
    <w:basedOn w:val="Normal"/>
    <w:uiPriority w:val="34"/>
    <w:qFormat/>
    <w:rsid w:val="00B46B01"/>
    <w:pPr>
      <w:ind w:left="720"/>
      <w:contextualSpacing/>
    </w:pPr>
  </w:style>
  <w:style w:type="character" w:styleId="nfasisintenso">
    <w:name w:val="Intense Emphasis"/>
    <w:basedOn w:val="Fuentedeprrafopredeter"/>
    <w:uiPriority w:val="21"/>
    <w:qFormat/>
    <w:rsid w:val="00B46B01"/>
    <w:rPr>
      <w:i/>
      <w:iCs/>
      <w:color w:val="2F5496" w:themeColor="accent1" w:themeShade="BF"/>
    </w:rPr>
  </w:style>
  <w:style w:type="paragraph" w:styleId="Citadestacada">
    <w:name w:val="Intense Quote"/>
    <w:basedOn w:val="Normal"/>
    <w:next w:val="Normal"/>
    <w:link w:val="CitadestacadaCar"/>
    <w:uiPriority w:val="30"/>
    <w:qFormat/>
    <w:rsid w:val="00B46B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46B01"/>
    <w:rPr>
      <w:i/>
      <w:iCs/>
      <w:color w:val="2F5496" w:themeColor="accent1" w:themeShade="BF"/>
    </w:rPr>
  </w:style>
  <w:style w:type="character" w:styleId="Referenciaintensa">
    <w:name w:val="Intense Reference"/>
    <w:basedOn w:val="Fuentedeprrafopredeter"/>
    <w:uiPriority w:val="32"/>
    <w:qFormat/>
    <w:rsid w:val="00B46B01"/>
    <w:rPr>
      <w:b/>
      <w:bCs/>
      <w:smallCaps/>
      <w:color w:val="2F5496" w:themeColor="accent1" w:themeShade="BF"/>
      <w:spacing w:val="5"/>
    </w:rPr>
  </w:style>
  <w:style w:type="paragraph" w:styleId="Encabezado">
    <w:name w:val="header"/>
    <w:basedOn w:val="Normal"/>
    <w:link w:val="EncabezadoCar"/>
    <w:uiPriority w:val="99"/>
    <w:unhideWhenUsed/>
    <w:rsid w:val="00B46B0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6B01"/>
  </w:style>
  <w:style w:type="paragraph" w:styleId="Piedepgina">
    <w:name w:val="footer"/>
    <w:basedOn w:val="Normal"/>
    <w:link w:val="PiedepginaCar"/>
    <w:uiPriority w:val="99"/>
    <w:unhideWhenUsed/>
    <w:rsid w:val="00B46B0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6B01"/>
  </w:style>
  <w:style w:type="character" w:styleId="Refdecomentario">
    <w:name w:val="annotation reference"/>
    <w:basedOn w:val="Fuentedeprrafopredeter"/>
    <w:uiPriority w:val="99"/>
    <w:semiHidden/>
    <w:unhideWhenUsed/>
    <w:rsid w:val="00905846"/>
    <w:rPr>
      <w:sz w:val="16"/>
      <w:szCs w:val="16"/>
    </w:rPr>
  </w:style>
  <w:style w:type="paragraph" w:styleId="Textocomentario">
    <w:name w:val="annotation text"/>
    <w:basedOn w:val="Normal"/>
    <w:link w:val="TextocomentarioCar"/>
    <w:uiPriority w:val="99"/>
    <w:unhideWhenUsed/>
    <w:rsid w:val="00905846"/>
    <w:pPr>
      <w:spacing w:line="240" w:lineRule="auto"/>
    </w:pPr>
    <w:rPr>
      <w:sz w:val="20"/>
      <w:szCs w:val="20"/>
    </w:rPr>
  </w:style>
  <w:style w:type="character" w:customStyle="1" w:styleId="TextocomentarioCar">
    <w:name w:val="Texto comentario Car"/>
    <w:basedOn w:val="Fuentedeprrafopredeter"/>
    <w:link w:val="Textocomentario"/>
    <w:uiPriority w:val="99"/>
    <w:rsid w:val="00905846"/>
    <w:rPr>
      <w:sz w:val="20"/>
      <w:szCs w:val="20"/>
    </w:rPr>
  </w:style>
  <w:style w:type="paragraph" w:styleId="Asuntodelcomentario">
    <w:name w:val="annotation subject"/>
    <w:basedOn w:val="Textocomentario"/>
    <w:next w:val="Textocomentario"/>
    <w:link w:val="AsuntodelcomentarioCar"/>
    <w:uiPriority w:val="99"/>
    <w:semiHidden/>
    <w:unhideWhenUsed/>
    <w:rsid w:val="00905846"/>
    <w:rPr>
      <w:b/>
      <w:bCs/>
    </w:rPr>
  </w:style>
  <w:style w:type="character" w:customStyle="1" w:styleId="AsuntodelcomentarioCar">
    <w:name w:val="Asunto del comentario Car"/>
    <w:basedOn w:val="TextocomentarioCar"/>
    <w:link w:val="Asuntodelcomentario"/>
    <w:uiPriority w:val="99"/>
    <w:semiHidden/>
    <w:rsid w:val="00905846"/>
    <w:rPr>
      <w:b/>
      <w:bCs/>
      <w:sz w:val="20"/>
      <w:szCs w:val="20"/>
    </w:rPr>
  </w:style>
  <w:style w:type="character" w:styleId="Hipervnculo">
    <w:name w:val="Hyperlink"/>
    <w:basedOn w:val="Fuentedeprrafopredeter"/>
    <w:uiPriority w:val="99"/>
    <w:unhideWhenUsed/>
    <w:rsid w:val="00C77FC0"/>
    <w:rPr>
      <w:color w:val="0563C1" w:themeColor="hyperlink"/>
      <w:u w:val="single"/>
    </w:rPr>
  </w:style>
  <w:style w:type="character" w:styleId="Mencinsinresolver">
    <w:name w:val="Unresolved Mention"/>
    <w:basedOn w:val="Fuentedeprrafopredeter"/>
    <w:uiPriority w:val="99"/>
    <w:semiHidden/>
    <w:unhideWhenUsed/>
    <w:rsid w:val="00C77F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yperlink" Target="mailto:mvelazquez@cit.com.py"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1911</Words>
  <Characters>10512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Asesoria Juridica</dc:creator>
  <cp:keywords/>
  <dc:description/>
  <cp:lastModifiedBy>Arthur Purizaca</cp:lastModifiedBy>
  <cp:revision>2</cp:revision>
  <dcterms:created xsi:type="dcterms:W3CDTF">2026-09-19T18:12:00Z</dcterms:created>
  <dcterms:modified xsi:type="dcterms:W3CDTF">2026-09-19T18:12:00Z</dcterms:modified>
</cp:coreProperties>
</file>